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78C1B" w14:textId="77777777" w:rsidR="009F0D9F" w:rsidRPr="003D51B8" w:rsidRDefault="009F0D9F" w:rsidP="009F0D9F">
      <w:pPr>
        <w:jc w:val="center"/>
        <w:rPr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So</w:t>
      </w:r>
      <w:r w:rsidRPr="003D51B8">
        <w:rPr>
          <w:b/>
          <w:sz w:val="32"/>
          <w:szCs w:val="32"/>
        </w:rPr>
        <w:t>utheast Alaska Watershed Symposium</w:t>
      </w:r>
    </w:p>
    <w:p w14:paraId="0C16B43D" w14:textId="77777777" w:rsidR="009F0D9F" w:rsidRPr="003D51B8" w:rsidRDefault="009F0D9F" w:rsidP="009F0D9F">
      <w:pPr>
        <w:jc w:val="center"/>
      </w:pPr>
    </w:p>
    <w:p w14:paraId="5E0D4620" w14:textId="48356808" w:rsidR="009F0D9F" w:rsidRPr="003D51B8" w:rsidRDefault="009F0D9F" w:rsidP="009F0D9F">
      <w:pPr>
        <w:jc w:val="center"/>
        <w:rPr>
          <w:b/>
          <w:sz w:val="28"/>
          <w:szCs w:val="28"/>
        </w:rPr>
      </w:pPr>
      <w:r w:rsidRPr="003D51B8">
        <w:rPr>
          <w:b/>
          <w:sz w:val="28"/>
          <w:szCs w:val="28"/>
        </w:rPr>
        <w:t>November 4</w:t>
      </w:r>
      <w:r w:rsidRPr="003D51B8">
        <w:rPr>
          <w:b/>
          <w:sz w:val="28"/>
          <w:szCs w:val="28"/>
          <w:vertAlign w:val="superscript"/>
        </w:rPr>
        <w:t>th</w:t>
      </w:r>
      <w:r w:rsidRPr="003D51B8">
        <w:rPr>
          <w:b/>
          <w:sz w:val="28"/>
          <w:szCs w:val="28"/>
        </w:rPr>
        <w:t>, 5</w:t>
      </w:r>
      <w:r w:rsidRPr="003D51B8">
        <w:rPr>
          <w:b/>
          <w:sz w:val="28"/>
          <w:szCs w:val="28"/>
          <w:vertAlign w:val="superscript"/>
        </w:rPr>
        <w:t>th</w:t>
      </w:r>
      <w:r w:rsidRPr="003D51B8">
        <w:rPr>
          <w:b/>
          <w:sz w:val="28"/>
          <w:szCs w:val="28"/>
        </w:rPr>
        <w:t>, &amp;</w:t>
      </w:r>
      <w:r w:rsidR="00663915">
        <w:rPr>
          <w:b/>
          <w:sz w:val="28"/>
          <w:szCs w:val="28"/>
        </w:rPr>
        <w:t xml:space="preserve"> </w:t>
      </w:r>
      <w:r w:rsidRPr="003D51B8">
        <w:rPr>
          <w:b/>
          <w:sz w:val="28"/>
          <w:szCs w:val="28"/>
        </w:rPr>
        <w:t>6</w:t>
      </w:r>
      <w:r w:rsidRPr="003D51B8">
        <w:rPr>
          <w:b/>
          <w:sz w:val="28"/>
          <w:szCs w:val="28"/>
          <w:vertAlign w:val="superscript"/>
        </w:rPr>
        <w:t>th</w:t>
      </w:r>
      <w:r w:rsidRPr="003D51B8">
        <w:rPr>
          <w:b/>
          <w:sz w:val="28"/>
          <w:szCs w:val="28"/>
        </w:rPr>
        <w:t xml:space="preserve"> 2013</w:t>
      </w:r>
    </w:p>
    <w:p w14:paraId="3E481BC8" w14:textId="77777777" w:rsidR="009F0D9F" w:rsidRPr="003D51B8" w:rsidRDefault="009F0D9F" w:rsidP="009F0D9F">
      <w:pPr>
        <w:jc w:val="center"/>
      </w:pPr>
    </w:p>
    <w:p w14:paraId="6F5E9F8B" w14:textId="77777777" w:rsidR="009F0D9F" w:rsidRPr="003D51B8" w:rsidRDefault="009F0D9F" w:rsidP="009F0D9F">
      <w:pPr>
        <w:jc w:val="center"/>
        <w:rPr>
          <w:b/>
        </w:rPr>
      </w:pPr>
      <w:r w:rsidRPr="003D51B8">
        <w:rPr>
          <w:b/>
        </w:rPr>
        <w:t>Centennial Hall, Juneau, Alaska</w:t>
      </w:r>
    </w:p>
    <w:p w14:paraId="1C1B9A2C" w14:textId="77777777" w:rsidR="009F0D9F" w:rsidRPr="003D51B8" w:rsidRDefault="009F0D9F" w:rsidP="009F0D9F">
      <w:pPr>
        <w:jc w:val="center"/>
        <w:rPr>
          <w:b/>
        </w:rPr>
      </w:pPr>
    </w:p>
    <w:p w14:paraId="69F65B6E" w14:textId="77777777" w:rsidR="009F0D9F" w:rsidRPr="003D51B8" w:rsidRDefault="009F0D9F" w:rsidP="009F0D9F">
      <w:pPr>
        <w:jc w:val="center"/>
      </w:pPr>
    </w:p>
    <w:p w14:paraId="2B1E75CF" w14:textId="77777777" w:rsidR="00883D71" w:rsidRPr="003D51B8" w:rsidRDefault="00A75D53" w:rsidP="00304009">
      <w:pPr>
        <w:rPr>
          <w:b/>
        </w:rPr>
      </w:pPr>
      <w:r w:rsidRPr="003D51B8">
        <w:rPr>
          <w:b/>
        </w:rPr>
        <w:t xml:space="preserve">Symposium </w:t>
      </w:r>
      <w:r w:rsidR="009F0D9F" w:rsidRPr="003D51B8">
        <w:rPr>
          <w:b/>
        </w:rPr>
        <w:t>Goal</w:t>
      </w:r>
      <w:r w:rsidR="00883D71" w:rsidRPr="003D51B8">
        <w:rPr>
          <w:b/>
        </w:rPr>
        <w:t>s</w:t>
      </w:r>
      <w:r w:rsidR="009F0D9F" w:rsidRPr="003D51B8">
        <w:rPr>
          <w:b/>
        </w:rPr>
        <w:t xml:space="preserve">: </w:t>
      </w:r>
    </w:p>
    <w:p w14:paraId="1F7FF004" w14:textId="2E762762" w:rsidR="00304009" w:rsidRPr="003D51B8" w:rsidRDefault="00304009" w:rsidP="00304009">
      <w:pPr>
        <w:rPr>
          <w:rFonts w:cs="Arial"/>
        </w:rPr>
      </w:pPr>
      <w:r w:rsidRPr="003D51B8">
        <w:rPr>
          <w:rFonts w:cs="Arial"/>
        </w:rPr>
        <w:t>T</w:t>
      </w:r>
      <w:r w:rsidR="00883D71" w:rsidRPr="003D51B8">
        <w:rPr>
          <w:rFonts w:cs="Arial"/>
        </w:rPr>
        <w:t>his event will</w:t>
      </w:r>
      <w:r w:rsidRPr="003D51B8">
        <w:rPr>
          <w:rFonts w:cs="Arial"/>
        </w:rPr>
        <w:t xml:space="preserve"> provide</w:t>
      </w:r>
      <w:r w:rsidR="00663915">
        <w:rPr>
          <w:rFonts w:cs="Arial"/>
        </w:rPr>
        <w:t xml:space="preserve"> fisheries and</w:t>
      </w:r>
      <w:r w:rsidR="004D4DCB">
        <w:rPr>
          <w:rFonts w:cs="Arial"/>
        </w:rPr>
        <w:t xml:space="preserve"> aq</w:t>
      </w:r>
      <w:r w:rsidR="00663915">
        <w:rPr>
          <w:rFonts w:cs="Arial"/>
        </w:rPr>
        <w:t xml:space="preserve">uatic resource professionals </w:t>
      </w:r>
      <w:r w:rsidRPr="003D51B8">
        <w:rPr>
          <w:rFonts w:cs="Arial"/>
        </w:rPr>
        <w:t>with an opportunity to share inf</w:t>
      </w:r>
      <w:r w:rsidR="00E34E66" w:rsidRPr="003D51B8">
        <w:rPr>
          <w:rFonts w:cs="Arial"/>
        </w:rPr>
        <w:t>ormation, tools</w:t>
      </w:r>
      <w:r w:rsidR="004D4DCB">
        <w:rPr>
          <w:rFonts w:cs="Arial"/>
        </w:rPr>
        <w:t>,</w:t>
      </w:r>
      <w:r w:rsidR="00E34E66" w:rsidRPr="003D51B8">
        <w:rPr>
          <w:rFonts w:cs="Arial"/>
        </w:rPr>
        <w:t xml:space="preserve"> and methods </w:t>
      </w:r>
      <w:r w:rsidR="004D4DCB">
        <w:rPr>
          <w:rFonts w:cs="Arial"/>
        </w:rPr>
        <w:t>which</w:t>
      </w:r>
      <w:r w:rsidRPr="003D51B8">
        <w:rPr>
          <w:rFonts w:cs="Arial"/>
        </w:rPr>
        <w:t xml:space="preserve"> promote fish habitat conservation and </w:t>
      </w:r>
      <w:r w:rsidR="00E34E66" w:rsidRPr="003D51B8">
        <w:rPr>
          <w:rFonts w:cs="Arial"/>
        </w:rPr>
        <w:t xml:space="preserve">support </w:t>
      </w:r>
      <w:r w:rsidRPr="003D51B8">
        <w:rPr>
          <w:rFonts w:cs="Arial"/>
        </w:rPr>
        <w:t xml:space="preserve">aquatic resource management </w:t>
      </w:r>
      <w:r w:rsidR="00E34E66" w:rsidRPr="003D51B8">
        <w:rPr>
          <w:rFonts w:cs="Arial"/>
        </w:rPr>
        <w:t>in</w:t>
      </w:r>
      <w:r w:rsidRPr="003D51B8">
        <w:rPr>
          <w:rFonts w:cs="Arial"/>
        </w:rPr>
        <w:t xml:space="preserve"> Southeast Alaska. </w:t>
      </w:r>
    </w:p>
    <w:p w14:paraId="0A2779A3" w14:textId="77777777" w:rsidR="00883D71" w:rsidRPr="003D51B8" w:rsidRDefault="00883D71" w:rsidP="00304009">
      <w:pPr>
        <w:rPr>
          <w:rFonts w:cs="Arial"/>
        </w:rPr>
      </w:pPr>
    </w:p>
    <w:p w14:paraId="5D89268D" w14:textId="7CD03159" w:rsidR="00883D71" w:rsidRDefault="00663915" w:rsidP="00663915">
      <w:pPr>
        <w:widowControl w:val="0"/>
        <w:autoSpaceDE w:val="0"/>
        <w:autoSpaceDN w:val="0"/>
        <w:adjustRightInd w:val="0"/>
      </w:pPr>
      <w:r>
        <w:t xml:space="preserve">It is </w:t>
      </w:r>
      <w:r w:rsidR="00214115">
        <w:t>envisioned</w:t>
      </w:r>
      <w:r>
        <w:t xml:space="preserve"> that the Southeast Alaska </w:t>
      </w:r>
      <w:r w:rsidR="00E34E66" w:rsidRPr="003D51B8">
        <w:t>Watershed Symposium will be</w:t>
      </w:r>
      <w:r w:rsidR="00883D71" w:rsidRPr="003D51B8">
        <w:t xml:space="preserve"> </w:t>
      </w:r>
      <w:r w:rsidR="00E34E66" w:rsidRPr="003D51B8">
        <w:t>a catalyst</w:t>
      </w:r>
      <w:r w:rsidR="00883D71" w:rsidRPr="003D51B8">
        <w:t xml:space="preserve"> for</w:t>
      </w:r>
      <w:r w:rsidR="00E34E66" w:rsidRPr="003D51B8">
        <w:t xml:space="preserve"> professionals working in Southeast Alaska to </w:t>
      </w:r>
      <w:r w:rsidR="004929A6">
        <w:t xml:space="preserve">share relevant work and recent efforts occurring in watersheds across the region as well as provide an opportunity for participants to </w:t>
      </w:r>
      <w:r w:rsidR="00E34E66" w:rsidRPr="003D51B8">
        <w:t xml:space="preserve">network and </w:t>
      </w:r>
      <w:r w:rsidR="009C12AA" w:rsidRPr="003D51B8">
        <w:t>identify</w:t>
      </w:r>
      <w:r w:rsidR="00E34E66" w:rsidRPr="003D51B8">
        <w:t xml:space="preserve"> </w:t>
      </w:r>
      <w:r w:rsidR="00883D71" w:rsidRPr="003D51B8">
        <w:t>strategic partnership</w:t>
      </w:r>
      <w:r w:rsidR="00E34E66" w:rsidRPr="003D51B8">
        <w:t>s</w:t>
      </w:r>
      <w:r w:rsidR="00883D71" w:rsidRPr="003D51B8">
        <w:t xml:space="preserve"> </w:t>
      </w:r>
      <w:r w:rsidR="00E34E66" w:rsidRPr="003D51B8">
        <w:t xml:space="preserve">that will advance common </w:t>
      </w:r>
      <w:r w:rsidR="00883D71" w:rsidRPr="003D51B8">
        <w:t xml:space="preserve">fish habitat conservation and aquatic resource management </w:t>
      </w:r>
      <w:r w:rsidR="00E34E66" w:rsidRPr="003D51B8">
        <w:t>goals</w:t>
      </w:r>
      <w:r w:rsidR="00883D71" w:rsidRPr="003D51B8">
        <w:t>.</w:t>
      </w:r>
      <w:r w:rsidR="004D4DCB">
        <w:t xml:space="preserve">  </w:t>
      </w:r>
    </w:p>
    <w:p w14:paraId="6AFBF89E" w14:textId="77777777" w:rsidR="00214115" w:rsidRDefault="00214115" w:rsidP="00663915">
      <w:pPr>
        <w:widowControl w:val="0"/>
        <w:autoSpaceDE w:val="0"/>
        <w:autoSpaceDN w:val="0"/>
        <w:adjustRightInd w:val="0"/>
      </w:pPr>
    </w:p>
    <w:p w14:paraId="5F7DC766" w14:textId="3968007A" w:rsidR="00214115" w:rsidRPr="003D51B8" w:rsidRDefault="006B3FC4" w:rsidP="00663915">
      <w:pPr>
        <w:widowControl w:val="0"/>
        <w:autoSpaceDE w:val="0"/>
        <w:autoSpaceDN w:val="0"/>
        <w:adjustRightInd w:val="0"/>
        <w:rPr>
          <w:rFonts w:cs="Arial"/>
        </w:rPr>
      </w:pPr>
      <w:r>
        <w:t>This</w:t>
      </w:r>
      <w:r w:rsidR="00214115">
        <w:t xml:space="preserve"> symposium </w:t>
      </w:r>
      <w:r w:rsidR="00926E34">
        <w:t>is</w:t>
      </w:r>
      <w:r>
        <w:t xml:space="preserve"> focused on</w:t>
      </w:r>
      <w:r w:rsidR="00214115">
        <w:t xml:space="preserve"> topics of fish distribution, </w:t>
      </w:r>
      <w:r w:rsidR="00A67D18">
        <w:t xml:space="preserve">stream/river habitat, </w:t>
      </w:r>
      <w:r w:rsidR="00214115">
        <w:t xml:space="preserve">watershed assessment and prioritization </w:t>
      </w:r>
      <w:r>
        <w:t xml:space="preserve">methods, </w:t>
      </w:r>
      <w:r w:rsidR="00926E34">
        <w:t xml:space="preserve">relevant geospatial tools </w:t>
      </w:r>
      <w:r>
        <w:t>and</w:t>
      </w:r>
      <w:r w:rsidR="00214115">
        <w:t xml:space="preserve"> information on emerging research in the region</w:t>
      </w:r>
      <w:r>
        <w:t>. Additionally, the symposium offers</w:t>
      </w:r>
      <w:r w:rsidR="00214115">
        <w:t xml:space="preserve"> an overview of the Clean Water Act Section 404 program</w:t>
      </w:r>
      <w:r w:rsidR="00926E34">
        <w:t xml:space="preserve"> and proposed Southeast Alaska Mitigation Fund</w:t>
      </w:r>
      <w:r w:rsidR="00214115">
        <w:t xml:space="preserve">.  </w:t>
      </w:r>
      <w:r>
        <w:t>It is our hope that this symposium will provide a baseline level of information sharing on central fish habitat conservation topics and become an annual event for future exploration of these and other important thematic topics.</w:t>
      </w:r>
    </w:p>
    <w:p w14:paraId="7198D353" w14:textId="77777777" w:rsidR="009F0D9F" w:rsidRPr="003D51B8" w:rsidRDefault="009F0D9F" w:rsidP="009F0D9F"/>
    <w:p w14:paraId="0EF00AC5" w14:textId="77777777" w:rsidR="009F0D9F" w:rsidRPr="003D51B8" w:rsidRDefault="00A75D53" w:rsidP="009F0D9F">
      <w:pPr>
        <w:rPr>
          <w:b/>
        </w:rPr>
      </w:pPr>
      <w:r w:rsidRPr="003D51B8">
        <w:rPr>
          <w:b/>
        </w:rPr>
        <w:t xml:space="preserve">Session </w:t>
      </w:r>
      <w:r w:rsidR="009F0D9F" w:rsidRPr="003D51B8">
        <w:rPr>
          <w:b/>
        </w:rPr>
        <w:t xml:space="preserve">Objectives: </w:t>
      </w:r>
    </w:p>
    <w:p w14:paraId="27477490" w14:textId="6BD27F84" w:rsidR="00304009" w:rsidRPr="003D51B8" w:rsidRDefault="004D4DCB" w:rsidP="0030400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</w:t>
      </w:r>
      <w:r w:rsidR="00304009" w:rsidRPr="003D51B8">
        <w:rPr>
          <w:rFonts w:cs="Times New Roman"/>
        </w:rPr>
        <w:t xml:space="preserve">rovide participants with </w:t>
      </w:r>
      <w:r w:rsidR="00304009" w:rsidRPr="003D51B8">
        <w:t>an overview</w:t>
      </w:r>
      <w:r>
        <w:t xml:space="preserve"> and demonstration</w:t>
      </w:r>
      <w:r w:rsidR="00304009" w:rsidRPr="003D51B8">
        <w:t xml:space="preserve"> of </w:t>
      </w:r>
      <w:r>
        <w:t xml:space="preserve">current </w:t>
      </w:r>
      <w:r w:rsidR="00304009" w:rsidRPr="003D51B8">
        <w:t xml:space="preserve">fish distribution and fish habitat </w:t>
      </w:r>
      <w:r>
        <w:t>i</w:t>
      </w:r>
      <w:r w:rsidR="00304009" w:rsidRPr="003D51B8">
        <w:t xml:space="preserve">nventory </w:t>
      </w:r>
      <w:r>
        <w:t xml:space="preserve">activities </w:t>
      </w:r>
      <w:r w:rsidR="00304009" w:rsidRPr="003D51B8">
        <w:t>throughout Southeast Alaska</w:t>
      </w:r>
      <w:r w:rsidR="00423E9C" w:rsidRPr="003D51B8">
        <w:t>.</w:t>
      </w:r>
    </w:p>
    <w:p w14:paraId="7B4F9033" w14:textId="77777777" w:rsidR="00A75D53" w:rsidRPr="003D51B8" w:rsidRDefault="00A75D53" w:rsidP="00A75D53">
      <w:pPr>
        <w:pStyle w:val="ListParagraph"/>
        <w:widowControl w:val="0"/>
        <w:autoSpaceDE w:val="0"/>
        <w:autoSpaceDN w:val="0"/>
        <w:adjustRightInd w:val="0"/>
        <w:ind w:left="2340"/>
        <w:rPr>
          <w:rFonts w:cs="Times New Roman"/>
        </w:rPr>
      </w:pPr>
    </w:p>
    <w:p w14:paraId="365BF734" w14:textId="036179A3" w:rsidR="00E1081A" w:rsidRPr="003D51B8" w:rsidRDefault="00663915" w:rsidP="00E1081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 New Roman"/>
        </w:rPr>
      </w:pPr>
      <w:r>
        <w:t>Demonstrate</w:t>
      </w:r>
      <w:r w:rsidR="007D571E">
        <w:t xml:space="preserve"> watershed scale </w:t>
      </w:r>
      <w:r w:rsidR="000046F6">
        <w:t xml:space="preserve">assessment and </w:t>
      </w:r>
      <w:r w:rsidR="007D571E">
        <w:t>prioritization schemas</w:t>
      </w:r>
      <w:r>
        <w:t xml:space="preserve"> </w:t>
      </w:r>
      <w:r w:rsidR="007D571E">
        <w:t xml:space="preserve">with applications to </w:t>
      </w:r>
      <w:r w:rsidR="00E1081A" w:rsidRPr="003D51B8">
        <w:t>support fish habitat conservation and aquatic resource management</w:t>
      </w:r>
      <w:r w:rsidR="007D571E">
        <w:t>.</w:t>
      </w:r>
    </w:p>
    <w:p w14:paraId="01275758" w14:textId="77777777" w:rsidR="00E1081A" w:rsidRPr="003D51B8" w:rsidRDefault="00E1081A" w:rsidP="00E1081A">
      <w:pPr>
        <w:pStyle w:val="ListParagraph"/>
        <w:widowControl w:val="0"/>
        <w:autoSpaceDE w:val="0"/>
        <w:autoSpaceDN w:val="0"/>
        <w:adjustRightInd w:val="0"/>
        <w:rPr>
          <w:rFonts w:cs="Times New Roman"/>
        </w:rPr>
      </w:pPr>
    </w:p>
    <w:p w14:paraId="5D4E6917" w14:textId="5D836D04" w:rsidR="00E1081A" w:rsidRPr="003D51B8" w:rsidRDefault="007D571E" w:rsidP="00E1081A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S</w:t>
      </w:r>
      <w:r w:rsidR="00DA4B7A" w:rsidRPr="003D51B8">
        <w:rPr>
          <w:rFonts w:cs="Times New Roman"/>
        </w:rPr>
        <w:t>howcase</w:t>
      </w:r>
      <w:r w:rsidR="00B76F49">
        <w:rPr>
          <w:rFonts w:cs="Times New Roman"/>
        </w:rPr>
        <w:t xml:space="preserve"> geospatial</w:t>
      </w:r>
      <w:r w:rsidR="004929A6">
        <w:rPr>
          <w:rFonts w:cs="Times New Roman"/>
        </w:rPr>
        <w:t xml:space="preserve"> </w:t>
      </w:r>
      <w:r w:rsidR="00E1081A" w:rsidRPr="003D51B8">
        <w:rPr>
          <w:rFonts w:cs="Times New Roman"/>
        </w:rPr>
        <w:t xml:space="preserve">tools and </w:t>
      </w:r>
      <w:r w:rsidR="00B76F49">
        <w:rPr>
          <w:rFonts w:cs="Times New Roman"/>
        </w:rPr>
        <w:t xml:space="preserve">emerging research with applications </w:t>
      </w:r>
      <w:r w:rsidR="00E1081A" w:rsidRPr="003D51B8">
        <w:rPr>
          <w:rFonts w:cs="Times New Roman"/>
        </w:rPr>
        <w:t xml:space="preserve">to support </w:t>
      </w:r>
      <w:r w:rsidR="00A61DD2">
        <w:rPr>
          <w:rFonts w:cs="Times New Roman"/>
        </w:rPr>
        <w:t xml:space="preserve">aquatic resource management </w:t>
      </w:r>
      <w:r w:rsidR="00E1081A" w:rsidRPr="003D51B8">
        <w:rPr>
          <w:rFonts w:cs="Times New Roman"/>
        </w:rPr>
        <w:t>in Southeast Alaska.</w:t>
      </w:r>
    </w:p>
    <w:p w14:paraId="242271F2" w14:textId="77777777" w:rsidR="00E1081A" w:rsidRPr="003D51B8" w:rsidRDefault="00E1081A" w:rsidP="00E1081A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87A2701" w14:textId="51D8D64D" w:rsidR="009F0D9F" w:rsidRPr="003D51B8" w:rsidRDefault="007D571E" w:rsidP="009F0D9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</w:pPr>
      <w:r>
        <w:rPr>
          <w:rFonts w:cs="Times New Roman"/>
        </w:rPr>
        <w:t>P</w:t>
      </w:r>
      <w:r w:rsidR="00304009" w:rsidRPr="003D51B8">
        <w:rPr>
          <w:rFonts w:cs="Times New Roman"/>
        </w:rPr>
        <w:t xml:space="preserve">rovide participants with </w:t>
      </w:r>
      <w:r w:rsidR="00E1081A" w:rsidRPr="003D51B8">
        <w:rPr>
          <w:rFonts w:cs="Times New Roman"/>
        </w:rPr>
        <w:t>an overview</w:t>
      </w:r>
      <w:r w:rsidR="00883D71" w:rsidRPr="003D51B8">
        <w:rPr>
          <w:rFonts w:cs="Times New Roman"/>
        </w:rPr>
        <w:t xml:space="preserve"> </w:t>
      </w:r>
      <w:r w:rsidR="00E1081A" w:rsidRPr="003D51B8">
        <w:rPr>
          <w:rFonts w:cs="Times New Roman"/>
        </w:rPr>
        <w:t xml:space="preserve">of </w:t>
      </w:r>
      <w:r w:rsidR="00633DD1" w:rsidRPr="003D51B8">
        <w:rPr>
          <w:rFonts w:cs="Times New Roman"/>
        </w:rPr>
        <w:t>the Clean Water Act Section 404 program</w:t>
      </w:r>
      <w:r w:rsidR="00663915">
        <w:rPr>
          <w:rFonts w:cs="Times New Roman"/>
        </w:rPr>
        <w:t xml:space="preserve"> in Alaska</w:t>
      </w:r>
      <w:r w:rsidR="00633DD1" w:rsidRPr="003D51B8">
        <w:rPr>
          <w:rFonts w:cs="Times New Roman"/>
        </w:rPr>
        <w:t xml:space="preserve"> and the role aquatic resource mitigation can play to support mitigation</w:t>
      </w:r>
      <w:r w:rsidR="00663915">
        <w:rPr>
          <w:rFonts w:cs="Times New Roman"/>
        </w:rPr>
        <w:t xml:space="preserve"> of development impacts</w:t>
      </w:r>
      <w:r w:rsidR="00633DD1" w:rsidRPr="003D51B8">
        <w:rPr>
          <w:rFonts w:cs="Times New Roman"/>
        </w:rPr>
        <w:t xml:space="preserve"> </w:t>
      </w:r>
      <w:r w:rsidR="00663915">
        <w:rPr>
          <w:rFonts w:cs="Times New Roman"/>
        </w:rPr>
        <w:t xml:space="preserve">to </w:t>
      </w:r>
      <w:r w:rsidR="00B76F49">
        <w:rPr>
          <w:rFonts w:cs="Times New Roman"/>
        </w:rPr>
        <w:t xml:space="preserve">wetlands and </w:t>
      </w:r>
      <w:r w:rsidR="00633DD1" w:rsidRPr="003D51B8">
        <w:rPr>
          <w:rFonts w:cs="Times New Roman"/>
        </w:rPr>
        <w:t>fish habitat</w:t>
      </w:r>
      <w:r w:rsidR="00423E9C" w:rsidRPr="003D51B8">
        <w:rPr>
          <w:rFonts w:cs="Times New Roman"/>
        </w:rPr>
        <w:t>.</w:t>
      </w:r>
    </w:p>
    <w:p w14:paraId="61374640" w14:textId="77777777" w:rsidR="009F0D9F" w:rsidRPr="003D51B8" w:rsidRDefault="009F0D9F" w:rsidP="009F0D9F"/>
    <w:p w14:paraId="26222F3C" w14:textId="77777777" w:rsidR="009F0D9F" w:rsidRPr="003D51B8" w:rsidRDefault="009F0D9F" w:rsidP="009F0D9F">
      <w:pPr>
        <w:jc w:val="center"/>
        <w:rPr>
          <w:i/>
          <w:sz w:val="28"/>
          <w:szCs w:val="28"/>
        </w:rPr>
      </w:pPr>
      <w:r w:rsidRPr="003D51B8">
        <w:rPr>
          <w:i/>
          <w:sz w:val="28"/>
          <w:szCs w:val="28"/>
        </w:rPr>
        <w:t>Co-hosted by the</w:t>
      </w:r>
    </w:p>
    <w:p w14:paraId="087ACCD1" w14:textId="77777777" w:rsidR="009F0D9F" w:rsidRPr="003D51B8" w:rsidRDefault="009F0D9F" w:rsidP="009F0D9F">
      <w:pPr>
        <w:jc w:val="center"/>
        <w:rPr>
          <w:i/>
          <w:sz w:val="28"/>
          <w:szCs w:val="28"/>
        </w:rPr>
      </w:pPr>
      <w:r w:rsidRPr="003D51B8">
        <w:rPr>
          <w:i/>
          <w:sz w:val="28"/>
          <w:szCs w:val="28"/>
        </w:rPr>
        <w:t xml:space="preserve">Southeast Alaska Watershed Coalition (SAWC) &amp; the </w:t>
      </w:r>
      <w:r w:rsidR="00E34E66" w:rsidRPr="003D51B8">
        <w:rPr>
          <w:i/>
          <w:sz w:val="28"/>
          <w:szCs w:val="28"/>
        </w:rPr>
        <w:t xml:space="preserve">Southeast Alaska Fish Habitat Partnership </w:t>
      </w:r>
      <w:r w:rsidRPr="003D51B8">
        <w:rPr>
          <w:i/>
          <w:sz w:val="28"/>
          <w:szCs w:val="28"/>
        </w:rPr>
        <w:t>(</w:t>
      </w:r>
      <w:r w:rsidR="00E34E66" w:rsidRPr="003D51B8">
        <w:rPr>
          <w:i/>
          <w:sz w:val="28"/>
          <w:szCs w:val="28"/>
        </w:rPr>
        <w:t>SEAKFHP</w:t>
      </w:r>
      <w:r w:rsidRPr="003D51B8">
        <w:rPr>
          <w:i/>
          <w:sz w:val="28"/>
          <w:szCs w:val="28"/>
        </w:rPr>
        <w:t>)</w:t>
      </w:r>
    </w:p>
    <w:p w14:paraId="45A60598" w14:textId="5B50842F" w:rsidR="007D7DF7" w:rsidRDefault="00AC5BD9" w:rsidP="004929A6">
      <w:pPr>
        <w:jc w:val="center"/>
        <w:rPr>
          <w:b/>
          <w:color w:val="1F497D"/>
          <w:sz w:val="28"/>
          <w:szCs w:val="28"/>
        </w:rPr>
      </w:pPr>
      <w:hyperlink r:id="rId9" w:history="1">
        <w:r w:rsidR="007D7DF7" w:rsidRPr="0029066D">
          <w:rPr>
            <w:rStyle w:val="Hyperlink"/>
            <w:b/>
            <w:sz w:val="28"/>
            <w:szCs w:val="28"/>
          </w:rPr>
          <w:t>http://alaskawatershedcoalition.org</w:t>
        </w:r>
      </w:hyperlink>
    </w:p>
    <w:p w14:paraId="3AEBEFEB" w14:textId="296D3F46" w:rsidR="007D7DF7" w:rsidRDefault="00AC5BD9" w:rsidP="004929A6">
      <w:pPr>
        <w:jc w:val="center"/>
        <w:rPr>
          <w:b/>
          <w:color w:val="1F497D"/>
          <w:sz w:val="28"/>
          <w:szCs w:val="28"/>
        </w:rPr>
      </w:pPr>
      <w:hyperlink r:id="rId10" w:history="1">
        <w:r w:rsidR="007D7DF7" w:rsidRPr="0029066D">
          <w:rPr>
            <w:rStyle w:val="Hyperlink"/>
            <w:b/>
            <w:sz w:val="28"/>
            <w:szCs w:val="28"/>
          </w:rPr>
          <w:t>http://www.seakfhp.org</w:t>
        </w:r>
      </w:hyperlink>
    </w:p>
    <w:p w14:paraId="2830DDB2" w14:textId="77777777" w:rsidR="00A67D18" w:rsidRDefault="00A67D18">
      <w:pPr>
        <w:rPr>
          <w:b/>
          <w:color w:val="943634"/>
          <w:sz w:val="28"/>
          <w:szCs w:val="28"/>
        </w:rPr>
      </w:pPr>
      <w:r>
        <w:rPr>
          <w:b/>
          <w:color w:val="943634"/>
          <w:sz w:val="28"/>
          <w:szCs w:val="28"/>
        </w:rPr>
        <w:br w:type="page"/>
      </w:r>
    </w:p>
    <w:p w14:paraId="5B508C18" w14:textId="59F1B16F" w:rsidR="00A91951" w:rsidRPr="003D51B8" w:rsidRDefault="00A91951" w:rsidP="00A91951">
      <w:pPr>
        <w:jc w:val="center"/>
        <w:rPr>
          <w:b/>
          <w:color w:val="943634"/>
          <w:sz w:val="28"/>
          <w:szCs w:val="28"/>
        </w:rPr>
      </w:pPr>
      <w:r>
        <w:rPr>
          <w:b/>
          <w:color w:val="943634"/>
          <w:sz w:val="28"/>
          <w:szCs w:val="28"/>
        </w:rPr>
        <w:lastRenderedPageBreak/>
        <w:t>November 4</w:t>
      </w:r>
      <w:r w:rsidRPr="003D51B8">
        <w:rPr>
          <w:b/>
          <w:color w:val="943634"/>
          <w:sz w:val="28"/>
          <w:szCs w:val="28"/>
        </w:rPr>
        <w:t>th- Centennial Hall</w:t>
      </w:r>
    </w:p>
    <w:p w14:paraId="71F47635" w14:textId="77777777" w:rsidR="00A91951" w:rsidRDefault="00A91951" w:rsidP="00267A60">
      <w:pPr>
        <w:rPr>
          <w:b/>
          <w:color w:val="1F497D"/>
          <w:sz w:val="28"/>
          <w:szCs w:val="28"/>
          <w:u w:val="single"/>
        </w:rPr>
      </w:pPr>
    </w:p>
    <w:p w14:paraId="6E9DA06B" w14:textId="5859D6E4" w:rsidR="00267A60" w:rsidRPr="003D51B8" w:rsidRDefault="008C7C7E" w:rsidP="00267A60">
      <w:pPr>
        <w:rPr>
          <w:b/>
          <w:color w:val="1F497D"/>
          <w:sz w:val="28"/>
          <w:szCs w:val="28"/>
          <w:u w:val="single"/>
        </w:rPr>
      </w:pPr>
      <w:r w:rsidRPr="003D51B8">
        <w:rPr>
          <w:b/>
          <w:color w:val="1F497D"/>
          <w:sz w:val="28"/>
          <w:szCs w:val="28"/>
          <w:u w:val="single"/>
        </w:rPr>
        <w:t>Southeast Alaska</w:t>
      </w:r>
      <w:r w:rsidR="00267A60" w:rsidRPr="003D51B8">
        <w:rPr>
          <w:b/>
          <w:color w:val="1F497D"/>
          <w:sz w:val="28"/>
          <w:szCs w:val="28"/>
          <w:u w:val="single"/>
        </w:rPr>
        <w:t xml:space="preserve"> Watershed Symposium</w:t>
      </w:r>
    </w:p>
    <w:p w14:paraId="3020233B" w14:textId="77777777" w:rsidR="000211A4" w:rsidRPr="003D51B8" w:rsidRDefault="000211A4" w:rsidP="00267A60">
      <w:pPr>
        <w:rPr>
          <w:b/>
          <w:color w:val="1F497D"/>
          <w:sz w:val="28"/>
          <w:szCs w:val="28"/>
          <w:u w:val="single"/>
        </w:rPr>
      </w:pPr>
    </w:p>
    <w:p w14:paraId="5BF459BC" w14:textId="49046D6F" w:rsidR="000211A4" w:rsidRPr="007D7DF7" w:rsidRDefault="000211A4" w:rsidP="00267A60">
      <w:pPr>
        <w:rPr>
          <w:b/>
          <w:color w:val="1F497D"/>
        </w:rPr>
      </w:pPr>
      <w:r w:rsidRPr="007D7DF7">
        <w:rPr>
          <w:b/>
          <w:color w:val="1F497D"/>
        </w:rPr>
        <w:t>11:00-12:30</w:t>
      </w:r>
      <w:r w:rsidRPr="007D7DF7">
        <w:rPr>
          <w:b/>
          <w:color w:val="1F497D"/>
        </w:rPr>
        <w:tab/>
      </w:r>
      <w:r w:rsidR="00400BBB">
        <w:rPr>
          <w:b/>
          <w:color w:val="1F497D"/>
        </w:rPr>
        <w:tab/>
      </w:r>
      <w:r w:rsidRPr="007D7DF7">
        <w:rPr>
          <w:b/>
          <w:color w:val="1F497D"/>
        </w:rPr>
        <w:t>Poster Session Set-up</w:t>
      </w:r>
    </w:p>
    <w:p w14:paraId="48237031" w14:textId="49E70ABF" w:rsidR="000211A4" w:rsidRPr="007D7DF7" w:rsidRDefault="000211A4" w:rsidP="00267A60">
      <w:pPr>
        <w:rPr>
          <w:b/>
          <w:color w:val="943634" w:themeColor="accent2" w:themeShade="BF"/>
        </w:rPr>
      </w:pPr>
      <w:r w:rsidRPr="007D7DF7">
        <w:rPr>
          <w:b/>
          <w:color w:val="1F497D"/>
        </w:rPr>
        <w:tab/>
      </w:r>
      <w:r w:rsidRPr="007D7DF7">
        <w:rPr>
          <w:b/>
          <w:color w:val="1F497D"/>
        </w:rPr>
        <w:tab/>
      </w:r>
      <w:r w:rsidR="00400BBB">
        <w:rPr>
          <w:b/>
          <w:color w:val="1F497D"/>
        </w:rPr>
        <w:tab/>
      </w:r>
      <w:r w:rsidRPr="007D7DF7">
        <w:rPr>
          <w:b/>
          <w:color w:val="943634" w:themeColor="accent2" w:themeShade="BF"/>
        </w:rPr>
        <w:t>Lead: Nina</w:t>
      </w:r>
      <w:r w:rsidR="00B76F49" w:rsidRPr="007D7DF7">
        <w:rPr>
          <w:b/>
          <w:color w:val="943634" w:themeColor="accent2" w:themeShade="BF"/>
        </w:rPr>
        <w:t xml:space="preserve"> Horne, Juneau Watershed Partnership</w:t>
      </w:r>
    </w:p>
    <w:p w14:paraId="1293DB0D" w14:textId="46483081" w:rsidR="00267A60" w:rsidRPr="001B4B89" w:rsidRDefault="001B4B89" w:rsidP="001B4B89">
      <w:pPr>
        <w:ind w:left="2160"/>
      </w:pPr>
      <w:r w:rsidRPr="001B4B89">
        <w:t xml:space="preserve">Attendees are encouraged to bring </w:t>
      </w:r>
      <w:r>
        <w:t>poster presentations to the symposiu</w:t>
      </w:r>
      <w:r w:rsidRPr="001B4B89">
        <w:t>m. Poster will be on display for the duration of the event</w:t>
      </w:r>
    </w:p>
    <w:p w14:paraId="4D472DA1" w14:textId="5A87B570" w:rsidR="00267A60" w:rsidRPr="003D51B8" w:rsidRDefault="00267A60" w:rsidP="00267A60">
      <w:pPr>
        <w:rPr>
          <w:b/>
        </w:rPr>
      </w:pPr>
      <w:r w:rsidRPr="003D51B8">
        <w:rPr>
          <w:b/>
        </w:rPr>
        <w:t>12:</w:t>
      </w:r>
      <w:r w:rsidR="000211A4" w:rsidRPr="003D51B8">
        <w:rPr>
          <w:b/>
        </w:rPr>
        <w:t>3</w:t>
      </w:r>
      <w:r w:rsidRPr="003D51B8">
        <w:rPr>
          <w:b/>
        </w:rPr>
        <w:t>0-1:</w:t>
      </w:r>
      <w:r w:rsidR="000211A4" w:rsidRPr="003D51B8">
        <w:rPr>
          <w:b/>
        </w:rPr>
        <w:t>15</w:t>
      </w:r>
      <w:r w:rsidRPr="003D51B8">
        <w:rPr>
          <w:b/>
        </w:rPr>
        <w:tab/>
      </w:r>
      <w:r w:rsidRPr="003D51B8">
        <w:rPr>
          <w:b/>
        </w:rPr>
        <w:tab/>
      </w:r>
      <w:r w:rsidRPr="003D51B8">
        <w:t>Symposium Registration</w:t>
      </w:r>
      <w:r w:rsidR="000211A4" w:rsidRPr="003D51B8">
        <w:t xml:space="preserve"> </w:t>
      </w:r>
    </w:p>
    <w:p w14:paraId="3EAE6443" w14:textId="77777777" w:rsidR="00267A60" w:rsidRPr="003D51B8" w:rsidRDefault="00267A60" w:rsidP="00267A60">
      <w:pPr>
        <w:rPr>
          <w:b/>
        </w:rPr>
      </w:pPr>
    </w:p>
    <w:p w14:paraId="434931F6" w14:textId="77777777" w:rsidR="000211A4" w:rsidRPr="003D51B8" w:rsidRDefault="00267A60" w:rsidP="000211A4">
      <w:r w:rsidRPr="003D51B8">
        <w:rPr>
          <w:b/>
        </w:rPr>
        <w:t>1:15 - 1:</w:t>
      </w:r>
      <w:r w:rsidR="000211A4" w:rsidRPr="003D51B8">
        <w:rPr>
          <w:b/>
        </w:rPr>
        <w:t>3</w:t>
      </w:r>
      <w:r w:rsidRPr="003D51B8">
        <w:rPr>
          <w:b/>
        </w:rPr>
        <w:t xml:space="preserve">0 </w:t>
      </w:r>
      <w:r w:rsidRPr="003D51B8">
        <w:rPr>
          <w:b/>
        </w:rPr>
        <w:tab/>
      </w:r>
      <w:r w:rsidRPr="003D51B8">
        <w:rPr>
          <w:b/>
        </w:rPr>
        <w:tab/>
      </w:r>
      <w:r w:rsidR="000211A4" w:rsidRPr="003D51B8">
        <w:t>Welcoming Comments</w:t>
      </w:r>
    </w:p>
    <w:p w14:paraId="48494A11" w14:textId="77777777" w:rsidR="00267A60" w:rsidRPr="003D51B8" w:rsidRDefault="00267A60" w:rsidP="00267A60">
      <w:pPr>
        <w:rPr>
          <w:b/>
        </w:rPr>
      </w:pPr>
    </w:p>
    <w:p w14:paraId="3EAB43AB" w14:textId="094600ED" w:rsidR="00267A60" w:rsidRDefault="00267A60" w:rsidP="004D4E54">
      <w:pPr>
        <w:ind w:left="2160" w:hanging="2160"/>
      </w:pPr>
      <w:r w:rsidRPr="003D51B8">
        <w:rPr>
          <w:b/>
        </w:rPr>
        <w:t>1:</w:t>
      </w:r>
      <w:r w:rsidR="000211A4" w:rsidRPr="003D51B8">
        <w:rPr>
          <w:b/>
        </w:rPr>
        <w:t>3</w:t>
      </w:r>
      <w:r w:rsidRPr="003D51B8">
        <w:rPr>
          <w:b/>
        </w:rPr>
        <w:t xml:space="preserve">0 – </w:t>
      </w:r>
      <w:r w:rsidR="000211A4" w:rsidRPr="003D51B8">
        <w:rPr>
          <w:b/>
        </w:rPr>
        <w:t>2:00</w:t>
      </w:r>
      <w:r w:rsidRPr="003D51B8">
        <w:rPr>
          <w:b/>
        </w:rPr>
        <w:tab/>
      </w:r>
      <w:r w:rsidR="000211A4" w:rsidRPr="001D298A">
        <w:t xml:space="preserve">Table </w:t>
      </w:r>
      <w:r w:rsidR="00633DD1" w:rsidRPr="001D298A">
        <w:t>Introductions</w:t>
      </w:r>
      <w:r w:rsidR="000211A4" w:rsidRPr="001D298A">
        <w:t xml:space="preserve">, </w:t>
      </w:r>
      <w:r w:rsidR="00A12C3E">
        <w:t xml:space="preserve">Host </w:t>
      </w:r>
      <w:r w:rsidR="000211A4" w:rsidRPr="001D298A">
        <w:t>Partner Overview</w:t>
      </w:r>
      <w:r w:rsidR="00A12C3E">
        <w:t>s</w:t>
      </w:r>
      <w:r w:rsidR="000211A4" w:rsidRPr="001D298A">
        <w:t>,</w:t>
      </w:r>
      <w:r w:rsidR="000211A4" w:rsidRPr="003D51B8">
        <w:rPr>
          <w:b/>
        </w:rPr>
        <w:t xml:space="preserve"> </w:t>
      </w:r>
      <w:r w:rsidRPr="003D51B8">
        <w:t>Agenda Overview</w:t>
      </w:r>
      <w:r w:rsidR="000211A4" w:rsidRPr="003D51B8">
        <w:t>, Symposium Goals</w:t>
      </w:r>
      <w:r w:rsidR="000211A4" w:rsidRPr="003D51B8">
        <w:tab/>
      </w:r>
      <w:r w:rsidR="000211A4" w:rsidRPr="003D51B8">
        <w:tab/>
      </w:r>
      <w:r w:rsidR="000211A4" w:rsidRPr="003D51B8">
        <w:tab/>
      </w:r>
    </w:p>
    <w:p w14:paraId="5D9E4595" w14:textId="77777777" w:rsidR="00A12C3E" w:rsidRPr="003D51B8" w:rsidRDefault="00A12C3E" w:rsidP="004D4E54">
      <w:pPr>
        <w:ind w:left="2160" w:hanging="2160"/>
        <w:rPr>
          <w:color w:val="1F497D"/>
          <w:sz w:val="28"/>
          <w:szCs w:val="28"/>
        </w:rPr>
      </w:pPr>
    </w:p>
    <w:p w14:paraId="2BCA97EB" w14:textId="728839B0" w:rsidR="000211A4" w:rsidRPr="007D7DF7" w:rsidRDefault="00267A60" w:rsidP="00267A60">
      <w:pPr>
        <w:rPr>
          <w:b/>
          <w:u w:val="single"/>
        </w:rPr>
      </w:pPr>
      <w:r w:rsidRPr="007D7DF7">
        <w:rPr>
          <w:b/>
          <w:u w:val="single"/>
        </w:rPr>
        <w:t>Session 1: Fish Distribution and Habitat Inventory</w:t>
      </w:r>
      <w:r w:rsidR="00A61DD2" w:rsidRPr="007D7DF7">
        <w:rPr>
          <w:b/>
          <w:u w:val="single"/>
        </w:rPr>
        <w:t xml:space="preserve"> Activities</w:t>
      </w:r>
      <w:r w:rsidRPr="007D7DF7">
        <w:rPr>
          <w:b/>
          <w:u w:val="single"/>
        </w:rPr>
        <w:t xml:space="preserve"> in Southeast Alaska</w:t>
      </w:r>
    </w:p>
    <w:p w14:paraId="1632EA91" w14:textId="10D34210" w:rsidR="00267A60" w:rsidRPr="007D7DF7" w:rsidRDefault="00E44C75" w:rsidP="00267A60">
      <w:pPr>
        <w:rPr>
          <w:b/>
          <w:color w:val="C0504D" w:themeColor="accent2"/>
        </w:rPr>
      </w:pPr>
      <w:r w:rsidRPr="007D7DF7">
        <w:rPr>
          <w:b/>
          <w:color w:val="C0504D" w:themeColor="accent2"/>
        </w:rPr>
        <w:t xml:space="preserve">Lead: Jeff </w:t>
      </w:r>
      <w:r w:rsidR="00A61DD2" w:rsidRPr="007D7DF7">
        <w:rPr>
          <w:b/>
          <w:color w:val="C0504D" w:themeColor="accent2"/>
        </w:rPr>
        <w:t>Nichols, ADFG</w:t>
      </w:r>
      <w:r w:rsidR="00FC3E1D">
        <w:rPr>
          <w:b/>
          <w:color w:val="C0504D" w:themeColor="accent2"/>
        </w:rPr>
        <w:t xml:space="preserve"> </w:t>
      </w:r>
      <w:r w:rsidR="00A61DD2" w:rsidRPr="007D7DF7">
        <w:rPr>
          <w:b/>
          <w:color w:val="C0504D" w:themeColor="accent2"/>
        </w:rPr>
        <w:t>- Sport</w:t>
      </w:r>
      <w:r w:rsidR="008C5735">
        <w:rPr>
          <w:b/>
          <w:color w:val="C0504D" w:themeColor="accent2"/>
        </w:rPr>
        <w:t xml:space="preserve"> Fish Division</w:t>
      </w:r>
      <w:r w:rsidR="00FC3E1D">
        <w:rPr>
          <w:b/>
          <w:color w:val="C0504D" w:themeColor="accent2"/>
        </w:rPr>
        <w:t>, Freshwater Assessment Group</w:t>
      </w:r>
    </w:p>
    <w:p w14:paraId="5CDE5EAA" w14:textId="622B1890" w:rsidR="00267A60" w:rsidRPr="003D51B8" w:rsidRDefault="00FA4293" w:rsidP="003A0398">
      <w:pPr>
        <w:spacing w:before="240"/>
        <w:jc w:val="both"/>
        <w:rPr>
          <w:color w:val="943634" w:themeColor="accent2" w:themeShade="BF"/>
        </w:rPr>
      </w:pPr>
      <w:r w:rsidRPr="003D51B8">
        <w:t>Every year in Southeast Alaska, there are numerous efforts undertaken to identify fish distribution patterns, aquatic habitat use</w:t>
      </w:r>
      <w:r w:rsidR="00957553" w:rsidRPr="003D51B8">
        <w:t xml:space="preserve"> and condition,</w:t>
      </w:r>
      <w:r w:rsidRPr="003D51B8">
        <w:t xml:space="preserve"> and the natural and anthropogenic factors </w:t>
      </w:r>
      <w:r w:rsidR="00FF73AD" w:rsidRPr="003D51B8">
        <w:t>contributing to changes in any or all of the above.  A diversity of approaches have been used to address these information needs</w:t>
      </w:r>
      <w:r w:rsidR="00957553" w:rsidRPr="003D51B8">
        <w:t xml:space="preserve">, allowing flexibility in methods and data requirements to answer specific questions, adherence to agency protocols, and comparisons across time and space.  </w:t>
      </w:r>
      <w:r w:rsidR="000F1818" w:rsidRPr="003D51B8">
        <w:t xml:space="preserve">Inherently, </w:t>
      </w:r>
      <w:r w:rsidR="00957553" w:rsidRPr="003D51B8">
        <w:t>a wide diversity of approaches can contribute to uncertainty</w:t>
      </w:r>
      <w:r w:rsidR="003A0398">
        <w:t xml:space="preserve"> in choosing the ‘best’ approach.</w:t>
      </w:r>
    </w:p>
    <w:p w14:paraId="59E28B21" w14:textId="77777777" w:rsidR="00267A60" w:rsidRPr="003D51B8" w:rsidRDefault="00267A60" w:rsidP="00267A60">
      <w:pPr>
        <w:rPr>
          <w:b/>
          <w:u w:val="single"/>
        </w:rPr>
      </w:pPr>
    </w:p>
    <w:p w14:paraId="6F757308" w14:textId="6305AED7" w:rsidR="00740F92" w:rsidRPr="003D51B8" w:rsidRDefault="00267A60" w:rsidP="003A0398">
      <w:pPr>
        <w:jc w:val="both"/>
        <w:rPr>
          <w:b/>
        </w:rPr>
      </w:pPr>
      <w:r w:rsidRPr="003D51B8">
        <w:rPr>
          <w:b/>
        </w:rPr>
        <w:t>Session Goal</w:t>
      </w:r>
      <w:r w:rsidR="00B95D5D" w:rsidRPr="003D51B8">
        <w:rPr>
          <w:b/>
        </w:rPr>
        <w:t xml:space="preserve">: </w:t>
      </w:r>
      <w:r w:rsidR="008F3DA5" w:rsidRPr="003D51B8">
        <w:t>To provide participants with an overview of the most widely used</w:t>
      </w:r>
      <w:r w:rsidR="006008CE">
        <w:t>, and emerging,</w:t>
      </w:r>
      <w:r w:rsidR="008F3DA5" w:rsidRPr="003D51B8">
        <w:t xml:space="preserve"> protocols and data holdings related to identifying fish distribution, aquatic habitat use</w:t>
      </w:r>
      <w:r w:rsidR="00A94F3D" w:rsidRPr="003D51B8">
        <w:t>,</w:t>
      </w:r>
      <w:r w:rsidR="008F3DA5" w:rsidRPr="003D51B8">
        <w:t xml:space="preserve"> and condition in Southeast Alaska.  Presentations by practitioners will be followed by facilitated panel discussions and open forum, </w:t>
      </w:r>
      <w:r w:rsidR="006C5497" w:rsidRPr="003D51B8">
        <w:t xml:space="preserve">providing further opportunity to explore how differences in </w:t>
      </w:r>
      <w:r w:rsidR="00187138" w:rsidRPr="003D51B8">
        <w:t xml:space="preserve">spatial and temporal </w:t>
      </w:r>
      <w:r w:rsidR="000C5C80" w:rsidRPr="003D51B8">
        <w:t>variability</w:t>
      </w:r>
      <w:r w:rsidR="006C5497" w:rsidRPr="003D51B8">
        <w:t xml:space="preserve"> and </w:t>
      </w:r>
      <w:r w:rsidR="00187138" w:rsidRPr="003D51B8">
        <w:t>subsequent management or restoration actions dr</w:t>
      </w:r>
      <w:r w:rsidR="00A94F3D" w:rsidRPr="003D51B8">
        <w:t>i</w:t>
      </w:r>
      <w:r w:rsidR="00187138" w:rsidRPr="003D51B8">
        <w:t>ve selection methods.</w:t>
      </w:r>
      <w:r w:rsidR="008F3DA5" w:rsidRPr="003D51B8">
        <w:t xml:space="preserve">  </w:t>
      </w:r>
    </w:p>
    <w:p w14:paraId="07CAFFF5" w14:textId="77777777" w:rsidR="00B95D5D" w:rsidRPr="003D51B8" w:rsidRDefault="00B95D5D" w:rsidP="00267A60">
      <w:pPr>
        <w:rPr>
          <w:b/>
        </w:rPr>
      </w:pPr>
    </w:p>
    <w:p w14:paraId="0F34BC34" w14:textId="07FD71BE" w:rsidR="00B95D5D" w:rsidRPr="00400BBB" w:rsidRDefault="000211A4" w:rsidP="00B95D5D">
      <w:pPr>
        <w:rPr>
          <w:b/>
        </w:rPr>
      </w:pPr>
      <w:r w:rsidRPr="003D51B8">
        <w:rPr>
          <w:b/>
        </w:rPr>
        <w:t>2:00</w:t>
      </w:r>
      <w:r w:rsidR="00B95D5D" w:rsidRPr="003D51B8">
        <w:rPr>
          <w:b/>
        </w:rPr>
        <w:t>-</w:t>
      </w:r>
      <w:r w:rsidRPr="003D51B8">
        <w:rPr>
          <w:b/>
        </w:rPr>
        <w:t>3:00</w:t>
      </w:r>
      <w:r w:rsidR="00B95D5D" w:rsidRPr="003D51B8">
        <w:rPr>
          <w:b/>
        </w:rPr>
        <w:t xml:space="preserve"> </w:t>
      </w:r>
      <w:r w:rsidR="00B95D5D" w:rsidRPr="003D51B8">
        <w:rPr>
          <w:b/>
        </w:rPr>
        <w:tab/>
      </w:r>
      <w:r w:rsidR="001D298A">
        <w:rPr>
          <w:b/>
        </w:rPr>
        <w:tab/>
      </w:r>
      <w:r w:rsidRPr="001D298A">
        <w:t>Presentations</w:t>
      </w:r>
      <w:r w:rsidR="00C05FB7" w:rsidRPr="001D298A">
        <w:t xml:space="preserve"> – Fish Distribution</w:t>
      </w:r>
    </w:p>
    <w:p w14:paraId="5C37A551" w14:textId="77777777" w:rsidR="001D298A" w:rsidRDefault="001D298A" w:rsidP="00B95D5D">
      <w:pPr>
        <w:rPr>
          <w:b/>
          <w:color w:val="943634" w:themeColor="accent2" w:themeShade="BF"/>
        </w:rPr>
      </w:pPr>
    </w:p>
    <w:p w14:paraId="4B7C2E3A" w14:textId="77777777" w:rsidR="00B95D5D" w:rsidRPr="00400BBB" w:rsidRDefault="00B95D5D" w:rsidP="00B95D5D">
      <w:pPr>
        <w:rPr>
          <w:b/>
          <w:color w:val="943634" w:themeColor="accent2" w:themeShade="BF"/>
        </w:rPr>
      </w:pPr>
      <w:r w:rsidRPr="00400BBB">
        <w:rPr>
          <w:b/>
          <w:color w:val="943634" w:themeColor="accent2" w:themeShade="BF"/>
        </w:rPr>
        <w:t>3:00</w:t>
      </w:r>
      <w:r w:rsidR="000211A4" w:rsidRPr="00400BBB">
        <w:rPr>
          <w:b/>
          <w:color w:val="943634" w:themeColor="accent2" w:themeShade="BF"/>
        </w:rPr>
        <w:t>-3:15</w:t>
      </w:r>
      <w:r w:rsidRPr="00400BBB">
        <w:rPr>
          <w:b/>
          <w:color w:val="943634" w:themeColor="accent2" w:themeShade="BF"/>
        </w:rPr>
        <w:tab/>
      </w:r>
      <w:r w:rsidRPr="00400BBB">
        <w:rPr>
          <w:b/>
          <w:color w:val="943634" w:themeColor="accent2" w:themeShade="BF"/>
        </w:rPr>
        <w:tab/>
        <w:t>Break</w:t>
      </w:r>
    </w:p>
    <w:p w14:paraId="76064999" w14:textId="77777777" w:rsidR="00B95D5D" w:rsidRPr="003D51B8" w:rsidRDefault="00B95D5D" w:rsidP="00B95D5D"/>
    <w:p w14:paraId="6A426D50" w14:textId="210140D8" w:rsidR="00B95D5D" w:rsidRPr="00400BBB" w:rsidRDefault="00C05FB7" w:rsidP="00B95D5D">
      <w:pPr>
        <w:rPr>
          <w:b/>
        </w:rPr>
      </w:pPr>
      <w:r w:rsidRPr="003D51B8">
        <w:rPr>
          <w:b/>
        </w:rPr>
        <w:t>3:20 – 4:20</w:t>
      </w:r>
      <w:r w:rsidR="00B95D5D" w:rsidRPr="003D51B8">
        <w:tab/>
      </w:r>
      <w:r w:rsidR="001D298A">
        <w:tab/>
      </w:r>
      <w:r w:rsidR="00400BBB" w:rsidRPr="001D298A">
        <w:t>Presentations</w:t>
      </w:r>
      <w:r w:rsidRPr="001D298A">
        <w:t xml:space="preserve"> – Habitat Inventory</w:t>
      </w:r>
      <w:r w:rsidR="00705C4F" w:rsidRPr="001D298A">
        <w:t xml:space="preserve"> and Assessment</w:t>
      </w:r>
    </w:p>
    <w:p w14:paraId="5DCE0498" w14:textId="77777777" w:rsidR="001D298A" w:rsidRDefault="001D298A" w:rsidP="00B95D5D">
      <w:pPr>
        <w:rPr>
          <w:b/>
        </w:rPr>
      </w:pPr>
    </w:p>
    <w:p w14:paraId="4C9C02BB" w14:textId="0007F87A" w:rsidR="008C7C7E" w:rsidRPr="003D51B8" w:rsidRDefault="008C7C7E" w:rsidP="00400BBB">
      <w:pPr>
        <w:rPr>
          <w:b/>
          <w:color w:val="4A442A" w:themeColor="background2" w:themeShade="40"/>
        </w:rPr>
      </w:pPr>
      <w:r w:rsidRPr="003D51B8">
        <w:rPr>
          <w:b/>
        </w:rPr>
        <w:t>4:</w:t>
      </w:r>
      <w:r w:rsidR="00C05FB7" w:rsidRPr="003D51B8">
        <w:rPr>
          <w:b/>
        </w:rPr>
        <w:t>20</w:t>
      </w:r>
      <w:r w:rsidRPr="003D51B8">
        <w:rPr>
          <w:b/>
        </w:rPr>
        <w:t>-</w:t>
      </w:r>
      <w:r w:rsidR="00C05FB7" w:rsidRPr="003D51B8">
        <w:rPr>
          <w:b/>
        </w:rPr>
        <w:t>5:00</w:t>
      </w:r>
      <w:r w:rsidR="00400BBB">
        <w:tab/>
      </w:r>
      <w:r w:rsidR="001D298A">
        <w:tab/>
      </w:r>
      <w:r w:rsidR="004D4E54" w:rsidRPr="001D298A">
        <w:t>Facilitated Panel Discussion</w:t>
      </w:r>
      <w:r w:rsidR="00C05FB7" w:rsidRPr="001D298A">
        <w:t>/Open Forum</w:t>
      </w:r>
      <w:r w:rsidR="001D298A" w:rsidRPr="001D298A">
        <w:t xml:space="preserve"> - Gaps and </w:t>
      </w:r>
      <w:r w:rsidR="00A67D18">
        <w:t>Needs: C</w:t>
      </w:r>
      <w:r w:rsidR="001D298A" w:rsidRPr="001D298A">
        <w:t>urrent/</w:t>
      </w:r>
      <w:r w:rsidR="00A67D18">
        <w:t>F</w:t>
      </w:r>
      <w:r w:rsidRPr="001D298A">
        <w:t>uture</w:t>
      </w:r>
    </w:p>
    <w:p w14:paraId="1821902F" w14:textId="77777777" w:rsidR="008C7C7E" w:rsidRPr="003D51B8" w:rsidRDefault="008C7C7E" w:rsidP="00B95D5D">
      <w:pPr>
        <w:rPr>
          <w:b/>
          <w:color w:val="4A442A" w:themeColor="background2" w:themeShade="40"/>
        </w:rPr>
      </w:pPr>
    </w:p>
    <w:p w14:paraId="5AA52327" w14:textId="77777777" w:rsidR="008C7C7E" w:rsidRPr="003D51B8" w:rsidRDefault="00C05FB7" w:rsidP="00B95D5D">
      <w:r w:rsidRPr="003D51B8">
        <w:rPr>
          <w:b/>
        </w:rPr>
        <w:t>5:00</w:t>
      </w:r>
      <w:r w:rsidR="008C7C7E" w:rsidRPr="003D51B8">
        <w:rPr>
          <w:b/>
        </w:rPr>
        <w:t>-5:15</w:t>
      </w:r>
      <w:r w:rsidR="008C7C7E" w:rsidRPr="003D51B8">
        <w:rPr>
          <w:b/>
        </w:rPr>
        <w:tab/>
      </w:r>
      <w:r w:rsidR="008C7C7E" w:rsidRPr="003D51B8">
        <w:rPr>
          <w:b/>
        </w:rPr>
        <w:tab/>
      </w:r>
      <w:r w:rsidR="008C7C7E" w:rsidRPr="001D298A">
        <w:t>Final Points and Wrap-up</w:t>
      </w:r>
    </w:p>
    <w:p w14:paraId="4D6DC552" w14:textId="77777777" w:rsidR="003A0398" w:rsidRDefault="003A0398" w:rsidP="00B95D5D">
      <w:pPr>
        <w:rPr>
          <w:b/>
          <w:color w:val="4A442A" w:themeColor="background2" w:themeShade="40"/>
        </w:rPr>
      </w:pPr>
    </w:p>
    <w:p w14:paraId="0C428555" w14:textId="77777777" w:rsidR="00B95D5D" w:rsidRPr="008D77EF" w:rsidRDefault="004D4E54" w:rsidP="00B95D5D">
      <w:pPr>
        <w:rPr>
          <w:b/>
          <w:color w:val="365F91" w:themeColor="accent1" w:themeShade="BF"/>
          <w:sz w:val="28"/>
          <w:szCs w:val="28"/>
        </w:rPr>
      </w:pPr>
      <w:r w:rsidRPr="008D77EF">
        <w:rPr>
          <w:b/>
          <w:color w:val="365F91" w:themeColor="accent1" w:themeShade="BF"/>
          <w:sz w:val="28"/>
          <w:szCs w:val="28"/>
        </w:rPr>
        <w:t>5:15-</w:t>
      </w:r>
      <w:r w:rsidR="001B091A" w:rsidRPr="008D77EF">
        <w:rPr>
          <w:b/>
          <w:color w:val="365F91" w:themeColor="accent1" w:themeShade="BF"/>
          <w:sz w:val="28"/>
          <w:szCs w:val="28"/>
        </w:rPr>
        <w:t>6</w:t>
      </w:r>
      <w:r w:rsidRPr="008D77EF">
        <w:rPr>
          <w:b/>
          <w:color w:val="365F91" w:themeColor="accent1" w:themeShade="BF"/>
          <w:sz w:val="28"/>
          <w:szCs w:val="28"/>
        </w:rPr>
        <w:t>:00</w:t>
      </w:r>
      <w:r w:rsidRPr="008D77EF">
        <w:rPr>
          <w:b/>
          <w:color w:val="365F91" w:themeColor="accent1" w:themeShade="BF"/>
          <w:sz w:val="28"/>
          <w:szCs w:val="28"/>
        </w:rPr>
        <w:tab/>
      </w:r>
      <w:r w:rsidRPr="008D77EF">
        <w:rPr>
          <w:b/>
          <w:color w:val="365F91" w:themeColor="accent1" w:themeShade="BF"/>
          <w:sz w:val="28"/>
          <w:szCs w:val="28"/>
        </w:rPr>
        <w:tab/>
        <w:t xml:space="preserve">Poster Session </w:t>
      </w:r>
      <w:r w:rsidR="001B091A" w:rsidRPr="008D77EF">
        <w:rPr>
          <w:b/>
          <w:color w:val="365F91" w:themeColor="accent1" w:themeShade="BF"/>
          <w:sz w:val="28"/>
          <w:szCs w:val="28"/>
        </w:rPr>
        <w:t>set-up</w:t>
      </w:r>
      <w:r w:rsidRPr="008D77EF">
        <w:rPr>
          <w:b/>
          <w:color w:val="365F91" w:themeColor="accent1" w:themeShade="BF"/>
          <w:sz w:val="28"/>
          <w:szCs w:val="28"/>
        </w:rPr>
        <w:tab/>
      </w:r>
      <w:r w:rsidRPr="008D77EF">
        <w:rPr>
          <w:b/>
          <w:color w:val="365F91" w:themeColor="accent1" w:themeShade="BF"/>
          <w:sz w:val="28"/>
          <w:szCs w:val="28"/>
        </w:rPr>
        <w:tab/>
      </w:r>
    </w:p>
    <w:p w14:paraId="0737B8AE" w14:textId="77777777" w:rsidR="003A0398" w:rsidRPr="008D77EF" w:rsidRDefault="003A0398" w:rsidP="00326515">
      <w:pPr>
        <w:rPr>
          <w:b/>
          <w:color w:val="365F91" w:themeColor="accent1" w:themeShade="BF"/>
          <w:sz w:val="28"/>
          <w:szCs w:val="28"/>
        </w:rPr>
      </w:pPr>
    </w:p>
    <w:p w14:paraId="7AB002F1" w14:textId="4AAA12B6" w:rsidR="003A0398" w:rsidRDefault="001B091A">
      <w:pPr>
        <w:rPr>
          <w:b/>
          <w:color w:val="943634"/>
          <w:sz w:val="28"/>
          <w:szCs w:val="28"/>
        </w:rPr>
      </w:pPr>
      <w:r w:rsidRPr="008D77EF">
        <w:rPr>
          <w:b/>
          <w:color w:val="365F91" w:themeColor="accent1" w:themeShade="BF"/>
          <w:sz w:val="28"/>
          <w:szCs w:val="28"/>
        </w:rPr>
        <w:t>7</w:t>
      </w:r>
      <w:r w:rsidR="008C7C7E" w:rsidRPr="008D77EF">
        <w:rPr>
          <w:b/>
          <w:color w:val="365F91" w:themeColor="accent1" w:themeShade="BF"/>
          <w:sz w:val="28"/>
          <w:szCs w:val="28"/>
        </w:rPr>
        <w:t>:00-</w:t>
      </w:r>
      <w:r w:rsidRPr="008D77EF">
        <w:rPr>
          <w:b/>
          <w:color w:val="365F91" w:themeColor="accent1" w:themeShade="BF"/>
          <w:sz w:val="28"/>
          <w:szCs w:val="28"/>
        </w:rPr>
        <w:t>9</w:t>
      </w:r>
      <w:r w:rsidR="008C7C7E" w:rsidRPr="008D77EF">
        <w:rPr>
          <w:b/>
          <w:color w:val="365F91" w:themeColor="accent1" w:themeShade="BF"/>
          <w:sz w:val="28"/>
          <w:szCs w:val="28"/>
        </w:rPr>
        <w:t>:00</w:t>
      </w:r>
      <w:r w:rsidR="008C7C7E" w:rsidRPr="008D77EF">
        <w:rPr>
          <w:b/>
          <w:color w:val="365F91" w:themeColor="accent1" w:themeShade="BF"/>
          <w:sz w:val="28"/>
          <w:szCs w:val="28"/>
        </w:rPr>
        <w:tab/>
      </w:r>
      <w:r w:rsidR="008C7C7E" w:rsidRPr="008D77EF">
        <w:rPr>
          <w:b/>
          <w:color w:val="365F91" w:themeColor="accent1" w:themeShade="BF"/>
          <w:sz w:val="28"/>
          <w:szCs w:val="28"/>
        </w:rPr>
        <w:tab/>
      </w:r>
      <w:r w:rsidR="008C5735">
        <w:rPr>
          <w:b/>
          <w:color w:val="365F91" w:themeColor="accent1" w:themeShade="BF"/>
          <w:sz w:val="28"/>
          <w:szCs w:val="28"/>
        </w:rPr>
        <w:t xml:space="preserve">Poster Session and </w:t>
      </w:r>
      <w:r w:rsidR="008C7C7E" w:rsidRPr="008D77EF">
        <w:rPr>
          <w:b/>
          <w:color w:val="365F91" w:themeColor="accent1" w:themeShade="BF"/>
          <w:sz w:val="28"/>
          <w:szCs w:val="28"/>
        </w:rPr>
        <w:t xml:space="preserve">Evening Event </w:t>
      </w:r>
      <w:r w:rsidR="003A0398">
        <w:rPr>
          <w:b/>
          <w:color w:val="943634"/>
          <w:sz w:val="28"/>
          <w:szCs w:val="28"/>
        </w:rPr>
        <w:br w:type="page"/>
      </w:r>
    </w:p>
    <w:p w14:paraId="758CB8AE" w14:textId="71EBB5F2" w:rsidR="003D51B8" w:rsidRPr="003D51B8" w:rsidRDefault="003D51B8" w:rsidP="003D51B8">
      <w:pPr>
        <w:jc w:val="center"/>
        <w:rPr>
          <w:b/>
          <w:color w:val="943634"/>
          <w:sz w:val="28"/>
          <w:szCs w:val="28"/>
        </w:rPr>
      </w:pPr>
      <w:r w:rsidRPr="003D51B8">
        <w:rPr>
          <w:b/>
          <w:color w:val="943634"/>
          <w:sz w:val="28"/>
          <w:szCs w:val="28"/>
        </w:rPr>
        <w:lastRenderedPageBreak/>
        <w:t>November 5th- Centennial Hall</w:t>
      </w:r>
    </w:p>
    <w:p w14:paraId="3295D888" w14:textId="77777777" w:rsidR="003D51B8" w:rsidRPr="003D51B8" w:rsidRDefault="003D51B8" w:rsidP="003D51B8">
      <w:pPr>
        <w:rPr>
          <w:b/>
          <w:color w:val="943634"/>
          <w:sz w:val="28"/>
          <w:szCs w:val="28"/>
        </w:rPr>
      </w:pPr>
    </w:p>
    <w:p w14:paraId="39A0B3D8" w14:textId="77777777" w:rsidR="003D51B8" w:rsidRPr="003D51B8" w:rsidRDefault="003D51B8" w:rsidP="003D51B8">
      <w:pPr>
        <w:rPr>
          <w:b/>
          <w:color w:val="1F497D"/>
          <w:sz w:val="28"/>
          <w:szCs w:val="28"/>
          <w:u w:val="single"/>
        </w:rPr>
      </w:pPr>
      <w:r w:rsidRPr="003D51B8">
        <w:rPr>
          <w:b/>
          <w:color w:val="1F497D"/>
          <w:sz w:val="28"/>
          <w:szCs w:val="28"/>
          <w:u w:val="single"/>
        </w:rPr>
        <w:t>Southeast Alaska Watershed Symposium</w:t>
      </w:r>
    </w:p>
    <w:p w14:paraId="65204886" w14:textId="77777777" w:rsidR="003D51B8" w:rsidRPr="003D51B8" w:rsidRDefault="003D51B8" w:rsidP="003D51B8">
      <w:pPr>
        <w:rPr>
          <w:b/>
          <w:u w:val="single"/>
        </w:rPr>
      </w:pPr>
    </w:p>
    <w:p w14:paraId="228B1B77" w14:textId="44B2BBA9" w:rsidR="003D51B8" w:rsidRPr="003D51B8" w:rsidRDefault="00EC1E8B" w:rsidP="003D51B8">
      <w:pPr>
        <w:rPr>
          <w:b/>
        </w:rPr>
      </w:pPr>
      <w:r>
        <w:rPr>
          <w:b/>
        </w:rPr>
        <w:t>8-</w:t>
      </w:r>
      <w:r w:rsidR="003A0398">
        <w:rPr>
          <w:b/>
        </w:rPr>
        <w:t>8:30</w:t>
      </w:r>
      <w:r w:rsidR="003D51B8" w:rsidRPr="003D51B8">
        <w:rPr>
          <w:b/>
        </w:rPr>
        <w:t xml:space="preserve">   </w:t>
      </w:r>
      <w:r w:rsidR="003D51B8" w:rsidRPr="003D51B8">
        <w:rPr>
          <w:b/>
        </w:rPr>
        <w:tab/>
      </w:r>
      <w:r w:rsidR="001D298A">
        <w:rPr>
          <w:b/>
        </w:rPr>
        <w:tab/>
      </w:r>
      <w:r w:rsidR="003D51B8" w:rsidRPr="003D51B8">
        <w:t>Welcome, Coffee</w:t>
      </w:r>
    </w:p>
    <w:p w14:paraId="4DA97574" w14:textId="77777777" w:rsidR="003D51B8" w:rsidRPr="003D51B8" w:rsidRDefault="003D51B8" w:rsidP="003D51B8">
      <w:pPr>
        <w:rPr>
          <w:b/>
          <w:u w:val="single"/>
        </w:rPr>
      </w:pPr>
    </w:p>
    <w:p w14:paraId="790BB915" w14:textId="17D60EF9" w:rsidR="003D51B8" w:rsidRPr="003D51B8" w:rsidRDefault="003A0398" w:rsidP="003D51B8">
      <w:pPr>
        <w:ind w:left="2160" w:hanging="2160"/>
      </w:pPr>
      <w:r>
        <w:rPr>
          <w:b/>
        </w:rPr>
        <w:t>8:30</w:t>
      </w:r>
      <w:r w:rsidR="008D77EF">
        <w:rPr>
          <w:b/>
        </w:rPr>
        <w:t>-9:00</w:t>
      </w:r>
      <w:r>
        <w:rPr>
          <w:b/>
        </w:rPr>
        <w:t xml:space="preserve">       </w:t>
      </w:r>
      <w:r w:rsidR="001D298A">
        <w:rPr>
          <w:b/>
        </w:rPr>
        <w:tab/>
      </w:r>
      <w:r w:rsidR="003D51B8" w:rsidRPr="003D51B8">
        <w:t xml:space="preserve">Table Introductions, Brief re-cap of </w:t>
      </w:r>
      <w:r w:rsidR="00EC1E8B">
        <w:t>D</w:t>
      </w:r>
      <w:r w:rsidR="003D51B8" w:rsidRPr="003D51B8">
        <w:t xml:space="preserve">ay 1 and </w:t>
      </w:r>
      <w:r w:rsidR="00EC1E8B">
        <w:t>D</w:t>
      </w:r>
      <w:r w:rsidR="003D51B8" w:rsidRPr="003D51B8">
        <w:t xml:space="preserve">ay 2 Agenda overview </w:t>
      </w:r>
    </w:p>
    <w:p w14:paraId="51C84194" w14:textId="77777777" w:rsidR="003D51B8" w:rsidRPr="003D51B8" w:rsidRDefault="003D51B8" w:rsidP="003D51B8"/>
    <w:p w14:paraId="0A88BAC9" w14:textId="4B0A0E91" w:rsidR="003D51B8" w:rsidRPr="003D51B8" w:rsidRDefault="007D7DF7" w:rsidP="003D51B8">
      <w:pPr>
        <w:rPr>
          <w:b/>
          <w:u w:val="single"/>
        </w:rPr>
      </w:pPr>
      <w:r>
        <w:rPr>
          <w:b/>
          <w:u w:val="single"/>
        </w:rPr>
        <w:t xml:space="preserve">Session 2: </w:t>
      </w:r>
      <w:r w:rsidR="00F320D0">
        <w:rPr>
          <w:b/>
          <w:u w:val="single"/>
        </w:rPr>
        <w:t xml:space="preserve">Habitat Inventory and Assessment (Continued) and </w:t>
      </w:r>
      <w:r w:rsidR="003D51B8" w:rsidRPr="003D51B8">
        <w:rPr>
          <w:b/>
          <w:u w:val="single"/>
        </w:rPr>
        <w:t xml:space="preserve">Watershed Scale </w:t>
      </w:r>
      <w:r>
        <w:rPr>
          <w:b/>
          <w:u w:val="single"/>
        </w:rPr>
        <w:t>Prioritization</w:t>
      </w:r>
    </w:p>
    <w:p w14:paraId="3A7279B3" w14:textId="5A799EED" w:rsidR="003D51B8" w:rsidRPr="003D51B8" w:rsidRDefault="003D51B8" w:rsidP="003D51B8">
      <w:pPr>
        <w:rPr>
          <w:b/>
          <w:color w:val="943634" w:themeColor="accent2" w:themeShade="BF"/>
        </w:rPr>
      </w:pPr>
      <w:r w:rsidRPr="003D51B8">
        <w:rPr>
          <w:b/>
          <w:color w:val="943634" w:themeColor="accent2" w:themeShade="BF"/>
        </w:rPr>
        <w:t>Lead: Neil</w:t>
      </w:r>
      <w:r w:rsidR="00E967B5">
        <w:rPr>
          <w:b/>
          <w:color w:val="943634" w:themeColor="accent2" w:themeShade="BF"/>
        </w:rPr>
        <w:t xml:space="preserve"> Stichert, USFWS</w:t>
      </w:r>
      <w:r w:rsidR="001B4B89">
        <w:rPr>
          <w:b/>
          <w:color w:val="943634" w:themeColor="accent2" w:themeShade="BF"/>
        </w:rPr>
        <w:t xml:space="preserve"> Southeast Alaska Habitat Restoration Program</w:t>
      </w:r>
    </w:p>
    <w:p w14:paraId="54B3A935" w14:textId="77777777" w:rsidR="003D51B8" w:rsidRPr="003D51B8" w:rsidRDefault="003D51B8" w:rsidP="003D51B8">
      <w:pPr>
        <w:rPr>
          <w:b/>
        </w:rPr>
      </w:pPr>
    </w:p>
    <w:p w14:paraId="0B6F46A6" w14:textId="732FDA4F" w:rsidR="003D51B8" w:rsidRPr="003D51B8" w:rsidRDefault="004058F1" w:rsidP="003D51B8">
      <w:r>
        <w:t xml:space="preserve">This session will continue inventory and assessment themes from Day 1 and close the morning with regionally relevant watershed prioritization </w:t>
      </w:r>
      <w:r w:rsidR="00E967B5">
        <w:t>schemas</w:t>
      </w:r>
      <w:r w:rsidR="006B3FC4">
        <w:t xml:space="preserve"> and decision support tools for</w:t>
      </w:r>
      <w:r>
        <w:t xml:space="preserve"> fish habitat restoration and preservation</w:t>
      </w:r>
      <w:r w:rsidR="00E967B5">
        <w:t xml:space="preserve"> needs</w:t>
      </w:r>
      <w:r>
        <w:t xml:space="preserve">.  </w:t>
      </w:r>
    </w:p>
    <w:p w14:paraId="46F61377" w14:textId="77777777" w:rsidR="003D51B8" w:rsidRPr="003D51B8" w:rsidRDefault="003D51B8" w:rsidP="003D51B8">
      <w:pPr>
        <w:rPr>
          <w:b/>
          <w:u w:val="single"/>
        </w:rPr>
      </w:pPr>
    </w:p>
    <w:p w14:paraId="695588CE" w14:textId="07081B05" w:rsidR="003D51B8" w:rsidRPr="003D51B8" w:rsidRDefault="003D51B8" w:rsidP="003D51B8">
      <w:r w:rsidRPr="003D51B8">
        <w:rPr>
          <w:b/>
        </w:rPr>
        <w:t xml:space="preserve">Session Goal: </w:t>
      </w:r>
      <w:r w:rsidR="00E967B5" w:rsidRPr="003D51B8">
        <w:t>In Southeast Alaska</w:t>
      </w:r>
      <w:r w:rsidR="00CA3EAC">
        <w:t>,</w:t>
      </w:r>
      <w:r w:rsidR="00E967B5" w:rsidRPr="003D51B8">
        <w:t xml:space="preserve"> various regional</w:t>
      </w:r>
      <w:r w:rsidR="00E967B5">
        <w:t xml:space="preserve"> and </w:t>
      </w:r>
      <w:r w:rsidR="00953BE7">
        <w:t>watershed</w:t>
      </w:r>
      <w:r w:rsidR="00E967B5" w:rsidRPr="003D51B8">
        <w:t xml:space="preserve">-scale </w:t>
      </w:r>
      <w:r w:rsidR="00E967B5">
        <w:t>prioritization efforts and decision support tools</w:t>
      </w:r>
      <w:r w:rsidR="00E967B5" w:rsidRPr="003D51B8">
        <w:t xml:space="preserve"> have been developed and used to support management decisions and </w:t>
      </w:r>
      <w:r w:rsidR="00953BE7">
        <w:t xml:space="preserve">restoration </w:t>
      </w:r>
      <w:r w:rsidR="00E967B5">
        <w:t>project</w:t>
      </w:r>
      <w:r w:rsidR="00E967B5" w:rsidRPr="003D51B8">
        <w:t xml:space="preserve"> site selection.  </w:t>
      </w:r>
      <w:r w:rsidR="00E967B5">
        <w:t xml:space="preserve">These schemas and tools are used to inform </w:t>
      </w:r>
      <w:r w:rsidR="00CA3EAC">
        <w:t>conservation or restoration</w:t>
      </w:r>
      <w:r w:rsidR="00E967B5">
        <w:t xml:space="preserve"> plans, prioritize funding allocations, and optimize benefits to the resource.  This session will provide an overview of existing and emerging activities in the region. </w:t>
      </w:r>
    </w:p>
    <w:p w14:paraId="116E391B" w14:textId="77777777" w:rsidR="003D51B8" w:rsidRPr="003D51B8" w:rsidRDefault="003D51B8" w:rsidP="003D51B8"/>
    <w:p w14:paraId="4C91745C" w14:textId="6C2EB3E1" w:rsidR="003D51B8" w:rsidRPr="001D298A" w:rsidRDefault="008D77EF" w:rsidP="003D51B8">
      <w:r>
        <w:rPr>
          <w:b/>
        </w:rPr>
        <w:t>9:00</w:t>
      </w:r>
      <w:r w:rsidR="007D7DF7">
        <w:rPr>
          <w:b/>
        </w:rPr>
        <w:t>-10:1</w:t>
      </w:r>
      <w:r w:rsidR="003D51B8" w:rsidRPr="003D51B8">
        <w:rPr>
          <w:b/>
        </w:rPr>
        <w:t>0</w:t>
      </w:r>
      <w:r w:rsidR="003D51B8" w:rsidRPr="003D51B8">
        <w:tab/>
      </w:r>
      <w:r w:rsidR="003D51B8" w:rsidRPr="003D51B8">
        <w:tab/>
      </w:r>
      <w:r w:rsidR="003D51B8" w:rsidRPr="001D298A">
        <w:t>Panel/presentations/overview</w:t>
      </w:r>
    </w:p>
    <w:p w14:paraId="0329C611" w14:textId="77777777" w:rsidR="003D51B8" w:rsidRPr="003D51B8" w:rsidRDefault="003D51B8" w:rsidP="003D51B8">
      <w:pPr>
        <w:rPr>
          <w:b/>
          <w:color w:val="4A442A" w:themeColor="background2" w:themeShade="40"/>
        </w:rPr>
      </w:pPr>
    </w:p>
    <w:p w14:paraId="74A02914" w14:textId="724D2994" w:rsidR="003D51B8" w:rsidRPr="003D51B8" w:rsidRDefault="007D7DF7" w:rsidP="003D51B8">
      <w:pPr>
        <w:rPr>
          <w:color w:val="943634" w:themeColor="accent2" w:themeShade="BF"/>
        </w:rPr>
      </w:pPr>
      <w:r>
        <w:rPr>
          <w:b/>
          <w:color w:val="943634" w:themeColor="accent2" w:themeShade="BF"/>
        </w:rPr>
        <w:t>10:1</w:t>
      </w:r>
      <w:r w:rsidR="003D51B8" w:rsidRPr="003D51B8">
        <w:rPr>
          <w:b/>
          <w:color w:val="943634" w:themeColor="accent2" w:themeShade="BF"/>
        </w:rPr>
        <w:t>0-10:30</w:t>
      </w:r>
      <w:r w:rsidR="003D51B8" w:rsidRPr="003D51B8">
        <w:rPr>
          <w:b/>
          <w:color w:val="943634" w:themeColor="accent2" w:themeShade="BF"/>
        </w:rPr>
        <w:tab/>
      </w:r>
      <w:r w:rsidR="003D51B8" w:rsidRPr="003D51B8">
        <w:rPr>
          <w:b/>
          <w:color w:val="943634" w:themeColor="accent2" w:themeShade="BF"/>
        </w:rPr>
        <w:tab/>
      </w:r>
      <w:r w:rsidR="003D51B8" w:rsidRPr="008D77EF">
        <w:rPr>
          <w:b/>
          <w:color w:val="943634" w:themeColor="accent2" w:themeShade="BF"/>
        </w:rPr>
        <w:t>Break</w:t>
      </w:r>
    </w:p>
    <w:p w14:paraId="3F54D93B" w14:textId="77777777" w:rsidR="003D51B8" w:rsidRPr="003D51B8" w:rsidRDefault="003D51B8" w:rsidP="003D51B8">
      <w:pPr>
        <w:rPr>
          <w:color w:val="943634" w:themeColor="accent2" w:themeShade="BF"/>
        </w:rPr>
      </w:pPr>
    </w:p>
    <w:p w14:paraId="19D519A5" w14:textId="628AB263" w:rsidR="003D51B8" w:rsidRPr="001D298A" w:rsidRDefault="007D7DF7" w:rsidP="007D7DF7">
      <w:pPr>
        <w:ind w:left="2160" w:hanging="2160"/>
      </w:pPr>
      <w:r>
        <w:rPr>
          <w:b/>
        </w:rPr>
        <w:t>10:30-11:3</w:t>
      </w:r>
      <w:r w:rsidR="003D51B8" w:rsidRPr="003D51B8">
        <w:rPr>
          <w:b/>
        </w:rPr>
        <w:t>0</w:t>
      </w:r>
      <w:r w:rsidR="003D51B8" w:rsidRPr="003D51B8">
        <w:rPr>
          <w:b/>
        </w:rPr>
        <w:tab/>
      </w:r>
      <w:r w:rsidR="003D51B8" w:rsidRPr="001D298A">
        <w:t>Panel/Presentations/overview</w:t>
      </w:r>
    </w:p>
    <w:p w14:paraId="1F458A49" w14:textId="77777777" w:rsidR="003D51B8" w:rsidRPr="008D77EF" w:rsidRDefault="003D51B8" w:rsidP="003D51B8">
      <w:pPr>
        <w:ind w:left="2160" w:hanging="2160"/>
        <w:rPr>
          <w:b/>
        </w:rPr>
      </w:pPr>
    </w:p>
    <w:p w14:paraId="49D6E6F7" w14:textId="77777777" w:rsidR="003D51B8" w:rsidRPr="008D77EF" w:rsidRDefault="003D51B8" w:rsidP="003D51B8">
      <w:pPr>
        <w:ind w:left="2160" w:hanging="2160"/>
      </w:pPr>
      <w:r w:rsidRPr="008D77EF">
        <w:rPr>
          <w:b/>
        </w:rPr>
        <w:t>11:30-12:00</w:t>
      </w:r>
      <w:r w:rsidRPr="008D77EF">
        <w:rPr>
          <w:b/>
        </w:rPr>
        <w:tab/>
      </w:r>
      <w:r w:rsidRPr="008D77EF">
        <w:t>Wrap-up</w:t>
      </w:r>
    </w:p>
    <w:p w14:paraId="54676067" w14:textId="77777777" w:rsidR="003D51B8" w:rsidRPr="008D77EF" w:rsidRDefault="003D51B8" w:rsidP="003D51B8">
      <w:pPr>
        <w:ind w:left="2160" w:hanging="2160"/>
        <w:rPr>
          <w:b/>
        </w:rPr>
      </w:pPr>
    </w:p>
    <w:p w14:paraId="1BE05BE5" w14:textId="77777777" w:rsidR="00A12C3E" w:rsidRDefault="003D51B8" w:rsidP="003D51B8">
      <w:pPr>
        <w:ind w:left="2160" w:hanging="2160"/>
        <w:rPr>
          <w:b/>
          <w:color w:val="943634" w:themeColor="accent2" w:themeShade="BF"/>
        </w:rPr>
      </w:pPr>
      <w:r w:rsidRPr="003D51B8">
        <w:rPr>
          <w:b/>
          <w:color w:val="943634" w:themeColor="accent2" w:themeShade="BF"/>
        </w:rPr>
        <w:t>12:00-1:00</w:t>
      </w:r>
      <w:r w:rsidRPr="003D51B8">
        <w:rPr>
          <w:b/>
          <w:color w:val="943634" w:themeColor="accent2" w:themeShade="BF"/>
        </w:rPr>
        <w:tab/>
      </w:r>
      <w:r w:rsidR="00A12C3E">
        <w:rPr>
          <w:b/>
          <w:color w:val="943634" w:themeColor="accent2" w:themeShade="BF"/>
        </w:rPr>
        <w:t>L</w:t>
      </w:r>
      <w:r w:rsidRPr="003D51B8">
        <w:rPr>
          <w:b/>
          <w:color w:val="943634" w:themeColor="accent2" w:themeShade="BF"/>
        </w:rPr>
        <w:t>unch: sponsored by the S</w:t>
      </w:r>
      <w:r w:rsidR="00A12C3E">
        <w:rPr>
          <w:b/>
          <w:color w:val="943634" w:themeColor="accent2" w:themeShade="BF"/>
        </w:rPr>
        <w:t>outheast Alaska Fish Habitat Partnership</w:t>
      </w:r>
    </w:p>
    <w:p w14:paraId="5A85E142" w14:textId="77777777" w:rsidR="00A12C3E" w:rsidRDefault="00A12C3E" w:rsidP="00A12C3E">
      <w:pPr>
        <w:rPr>
          <w:b/>
          <w:color w:val="943634" w:themeColor="accent2" w:themeShade="BF"/>
        </w:rPr>
      </w:pPr>
    </w:p>
    <w:p w14:paraId="0C206E05" w14:textId="3086523E" w:rsidR="00A12C3E" w:rsidRDefault="00A12C3E" w:rsidP="00A12C3E">
      <w:pPr>
        <w:ind w:left="2160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SEAKFHP works to  foster and facilitate regionally relevant strategies to support cooperative fish habitat conservation, restoration and management across Southeast Alaska  - join in for a lunch time discussion on recent activities of the partnership as well as an opportunity to provid</w:t>
      </w:r>
      <w:r w:rsidR="00953BE7">
        <w:rPr>
          <w:b/>
          <w:color w:val="943634" w:themeColor="accent2" w:themeShade="BF"/>
        </w:rPr>
        <w:t>e constructive feedback on the P</w:t>
      </w:r>
      <w:r>
        <w:rPr>
          <w:b/>
          <w:color w:val="943634" w:themeColor="accent2" w:themeShade="BF"/>
        </w:rPr>
        <w:t>artnership</w:t>
      </w:r>
      <w:r w:rsidR="00953BE7">
        <w:rPr>
          <w:b/>
          <w:color w:val="943634" w:themeColor="accent2" w:themeShade="BF"/>
        </w:rPr>
        <w:t>’</w:t>
      </w:r>
      <w:r>
        <w:rPr>
          <w:b/>
          <w:color w:val="943634" w:themeColor="accent2" w:themeShade="BF"/>
        </w:rPr>
        <w:t>s draft strategic action plan.</w:t>
      </w:r>
    </w:p>
    <w:p w14:paraId="532968D7" w14:textId="76A7F4B1" w:rsidR="00A12C3E" w:rsidRPr="003D51B8" w:rsidRDefault="00A12C3E" w:rsidP="003D51B8">
      <w:pPr>
        <w:ind w:left="2160" w:hanging="2160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ab/>
      </w:r>
    </w:p>
    <w:p w14:paraId="62652ACC" w14:textId="77777777" w:rsidR="003D51B8" w:rsidRPr="003D51B8" w:rsidRDefault="003D51B8" w:rsidP="003D51B8">
      <w:pPr>
        <w:ind w:left="2160" w:hanging="2160"/>
        <w:rPr>
          <w:b/>
          <w:color w:val="943634" w:themeColor="accent2" w:themeShade="BF"/>
        </w:rPr>
      </w:pPr>
    </w:p>
    <w:p w14:paraId="5E27B73D" w14:textId="0DD6F01B" w:rsidR="003D51B8" w:rsidRPr="007D7DF7" w:rsidRDefault="003D51B8" w:rsidP="003D51B8">
      <w:pPr>
        <w:rPr>
          <w:rFonts w:cs="Times New Roman"/>
          <w:b/>
          <w:u w:val="single"/>
        </w:rPr>
      </w:pPr>
      <w:r w:rsidRPr="003D51B8">
        <w:rPr>
          <w:b/>
          <w:u w:val="single"/>
        </w:rPr>
        <w:t>Session 3:</w:t>
      </w:r>
      <w:r w:rsidR="007D7DF7">
        <w:rPr>
          <w:rFonts w:cs="Times New Roman"/>
          <w:u w:val="single"/>
        </w:rPr>
        <w:t xml:space="preserve"> </w:t>
      </w:r>
      <w:r w:rsidR="00F320D0" w:rsidRPr="007D7DF7">
        <w:rPr>
          <w:rFonts w:cs="Times New Roman"/>
          <w:b/>
          <w:u w:val="single"/>
        </w:rPr>
        <w:t>Showcase geospatial tools and emerging research</w:t>
      </w:r>
      <w:r w:rsidR="006B3FC4">
        <w:rPr>
          <w:rFonts w:cs="Times New Roman"/>
          <w:b/>
          <w:u w:val="single"/>
        </w:rPr>
        <w:t xml:space="preserve"> and monitoring</w:t>
      </w:r>
      <w:r w:rsidR="007D7DF7" w:rsidRPr="007D7DF7">
        <w:rPr>
          <w:rFonts w:cs="Times New Roman"/>
          <w:b/>
          <w:u w:val="single"/>
        </w:rPr>
        <w:t xml:space="preserve"> in Southeast Alaska</w:t>
      </w:r>
    </w:p>
    <w:p w14:paraId="7470E316" w14:textId="0BBBC15C" w:rsidR="004058F1" w:rsidRDefault="007D7DF7" w:rsidP="003D51B8">
      <w:pPr>
        <w:rPr>
          <w:rFonts w:cs="Times New Roman"/>
        </w:rPr>
      </w:pPr>
      <w:r w:rsidRPr="003D51B8">
        <w:rPr>
          <w:rFonts w:cs="Times New Roman"/>
          <w:b/>
          <w:color w:val="C0504D" w:themeColor="accent2"/>
        </w:rPr>
        <w:t xml:space="preserve">Lead: </w:t>
      </w:r>
      <w:r w:rsidR="00A12C3E">
        <w:rPr>
          <w:rFonts w:cs="Times New Roman"/>
          <w:b/>
          <w:color w:val="C0504D" w:themeColor="accent2"/>
        </w:rPr>
        <w:t>Cindy Hartmann Moore, NOAA Alaska Region – Office of Habitat Conservation</w:t>
      </w:r>
    </w:p>
    <w:p w14:paraId="4CD4C024" w14:textId="77777777" w:rsidR="007D7DF7" w:rsidRDefault="007D7DF7" w:rsidP="003D51B8">
      <w:pPr>
        <w:rPr>
          <w:rFonts w:cs="Times New Roman"/>
        </w:rPr>
      </w:pPr>
    </w:p>
    <w:p w14:paraId="2B7E68D7" w14:textId="68ACE98A" w:rsidR="003D51B8" w:rsidRPr="003D51B8" w:rsidRDefault="003D51B8" w:rsidP="003D51B8">
      <w:r w:rsidRPr="003D51B8">
        <w:rPr>
          <w:b/>
        </w:rPr>
        <w:t>Session Goal:</w:t>
      </w:r>
      <w:r w:rsidRPr="003D51B8">
        <w:t xml:space="preserve"> </w:t>
      </w:r>
      <w:r w:rsidR="006B3FC4">
        <w:t>Progressive geospatial applications, tools,</w:t>
      </w:r>
      <w:r w:rsidR="006B3FC4" w:rsidRPr="003D51B8">
        <w:t xml:space="preserve"> and </w:t>
      </w:r>
      <w:r w:rsidR="006B3FC4">
        <w:t>data repositories are being developed</w:t>
      </w:r>
      <w:r w:rsidR="006B3FC4" w:rsidRPr="003D51B8">
        <w:t xml:space="preserve"> </w:t>
      </w:r>
      <w:r w:rsidR="006B3FC4">
        <w:t>to support fish conservation and aquatic resource management decisions in</w:t>
      </w:r>
      <w:r w:rsidR="006B3FC4" w:rsidRPr="003D51B8">
        <w:t xml:space="preserve"> Southeast Alaska. </w:t>
      </w:r>
      <w:r w:rsidR="006B3FC4">
        <w:t xml:space="preserve">In addition, new research is emerging from agencies, NGO’s, and University partners </w:t>
      </w:r>
      <w:r w:rsidR="006B3FC4">
        <w:lastRenderedPageBreak/>
        <w:t>across the region that provides insights on potential changes in aquatic habitat in the future, describes fish/habitat associations, outlines monitoring schemas, and other contributed topics.    .</w:t>
      </w:r>
      <w:r w:rsidR="006B3FC4" w:rsidRPr="00926E34">
        <w:t xml:space="preserve"> </w:t>
      </w:r>
      <w:r w:rsidR="006B3FC4" w:rsidRPr="003D51B8">
        <w:t>This session w</w:t>
      </w:r>
      <w:r w:rsidR="006B3FC4">
        <w:t>ill provide an overview of these</w:t>
      </w:r>
      <w:r w:rsidR="006B3FC4" w:rsidRPr="003D51B8">
        <w:t xml:space="preserve"> </w:t>
      </w:r>
      <w:r w:rsidR="006B3FC4">
        <w:t xml:space="preserve">applications and </w:t>
      </w:r>
      <w:r w:rsidR="006B3FC4" w:rsidRPr="003D51B8">
        <w:t xml:space="preserve">tools </w:t>
      </w:r>
      <w:r w:rsidR="006B3FC4">
        <w:t>as well as includes some of the relevant emerging research taking place in Southeast Alaska.</w:t>
      </w:r>
    </w:p>
    <w:p w14:paraId="2B88DB5F" w14:textId="77777777" w:rsidR="003D51B8" w:rsidRPr="003D51B8" w:rsidRDefault="003D51B8" w:rsidP="003D51B8"/>
    <w:p w14:paraId="3C548821" w14:textId="18B4AF6A" w:rsidR="003D51B8" w:rsidRPr="008D77EF" w:rsidRDefault="008C5735" w:rsidP="003D51B8">
      <w:pPr>
        <w:rPr>
          <w:b/>
        </w:rPr>
      </w:pPr>
      <w:r>
        <w:rPr>
          <w:b/>
        </w:rPr>
        <w:t>1:00-2:45</w:t>
      </w:r>
      <w:r w:rsidR="003D51B8" w:rsidRPr="003D51B8">
        <w:rPr>
          <w:b/>
        </w:rPr>
        <w:tab/>
      </w:r>
      <w:r w:rsidR="003D51B8" w:rsidRPr="003D51B8">
        <w:rPr>
          <w:b/>
        </w:rPr>
        <w:tab/>
      </w:r>
      <w:r w:rsidR="003D51B8" w:rsidRPr="001D298A">
        <w:t>Presentations/panel</w:t>
      </w:r>
    </w:p>
    <w:p w14:paraId="11F731CF" w14:textId="77777777" w:rsidR="003D51B8" w:rsidRPr="003D51B8" w:rsidRDefault="003D51B8" w:rsidP="003D51B8">
      <w:pPr>
        <w:rPr>
          <w:b/>
          <w:color w:val="943634" w:themeColor="accent2" w:themeShade="BF"/>
        </w:rPr>
      </w:pPr>
    </w:p>
    <w:p w14:paraId="3F2CD04A" w14:textId="4ED269BD" w:rsidR="008C5735" w:rsidRPr="008D77EF" w:rsidRDefault="008C5735" w:rsidP="008C5735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2:45-3:00</w:t>
      </w:r>
      <w:r w:rsidRPr="003D51B8">
        <w:rPr>
          <w:color w:val="943634" w:themeColor="accent2" w:themeShade="BF"/>
        </w:rPr>
        <w:tab/>
      </w:r>
      <w:r w:rsidRPr="003D51B8">
        <w:rPr>
          <w:color w:val="943634" w:themeColor="accent2" w:themeShade="BF"/>
        </w:rPr>
        <w:tab/>
      </w:r>
      <w:r w:rsidRPr="008D77EF">
        <w:rPr>
          <w:b/>
          <w:color w:val="943634" w:themeColor="accent2" w:themeShade="BF"/>
        </w:rPr>
        <w:t>Break</w:t>
      </w:r>
    </w:p>
    <w:p w14:paraId="353F74CF" w14:textId="77777777" w:rsidR="008C5735" w:rsidRDefault="008C5735" w:rsidP="003D51B8">
      <w:pPr>
        <w:rPr>
          <w:b/>
        </w:rPr>
      </w:pPr>
    </w:p>
    <w:p w14:paraId="1F2E6945" w14:textId="315511B2" w:rsidR="003D51B8" w:rsidRPr="008D77EF" w:rsidRDefault="008C5735" w:rsidP="003D51B8">
      <w:pPr>
        <w:rPr>
          <w:b/>
        </w:rPr>
      </w:pPr>
      <w:r>
        <w:rPr>
          <w:b/>
        </w:rPr>
        <w:t>3:00-4:4</w:t>
      </w:r>
      <w:r w:rsidR="003D51B8" w:rsidRPr="003D51B8">
        <w:rPr>
          <w:b/>
        </w:rPr>
        <w:t>5</w:t>
      </w:r>
      <w:r w:rsidR="003D51B8" w:rsidRPr="003D51B8">
        <w:rPr>
          <w:b/>
          <w:color w:val="4A442A" w:themeColor="background2" w:themeShade="40"/>
        </w:rPr>
        <w:tab/>
      </w:r>
      <w:r w:rsidR="003D51B8" w:rsidRPr="003D51B8">
        <w:rPr>
          <w:b/>
          <w:color w:val="4A442A" w:themeColor="background2" w:themeShade="40"/>
        </w:rPr>
        <w:tab/>
      </w:r>
      <w:r w:rsidR="003D51B8" w:rsidRPr="001D298A">
        <w:t>Presentation</w:t>
      </w:r>
      <w:r w:rsidR="001D298A" w:rsidRPr="001D298A">
        <w:t>s</w:t>
      </w:r>
      <w:r w:rsidR="003D51B8" w:rsidRPr="001D298A">
        <w:t>/panel</w:t>
      </w:r>
    </w:p>
    <w:p w14:paraId="528933D0" w14:textId="77777777" w:rsidR="003D51B8" w:rsidRPr="003D51B8" w:rsidRDefault="003D51B8" w:rsidP="003D51B8">
      <w:pPr>
        <w:rPr>
          <w:b/>
          <w:color w:val="4A442A" w:themeColor="background2" w:themeShade="40"/>
        </w:rPr>
      </w:pPr>
    </w:p>
    <w:p w14:paraId="1C12C624" w14:textId="77777777" w:rsidR="003D51B8" w:rsidRPr="003D51B8" w:rsidRDefault="003D51B8" w:rsidP="003D51B8">
      <w:pPr>
        <w:rPr>
          <w:b/>
        </w:rPr>
      </w:pPr>
      <w:r w:rsidRPr="003D51B8">
        <w:rPr>
          <w:b/>
        </w:rPr>
        <w:t>4:30-5:00</w:t>
      </w:r>
      <w:r w:rsidRPr="003D51B8">
        <w:rPr>
          <w:b/>
        </w:rPr>
        <w:tab/>
      </w:r>
      <w:r w:rsidRPr="003D51B8">
        <w:rPr>
          <w:b/>
        </w:rPr>
        <w:tab/>
      </w:r>
      <w:r w:rsidRPr="001D298A">
        <w:t>Wrap-up</w:t>
      </w:r>
    </w:p>
    <w:p w14:paraId="1748061B" w14:textId="77777777" w:rsidR="003D51B8" w:rsidRPr="003D51B8" w:rsidRDefault="003D51B8" w:rsidP="003D51B8">
      <w:pPr>
        <w:rPr>
          <w:b/>
        </w:rPr>
      </w:pPr>
    </w:p>
    <w:p w14:paraId="0AF46B29" w14:textId="77777777" w:rsidR="003D51B8" w:rsidRPr="003D51B8" w:rsidRDefault="003D51B8" w:rsidP="003D51B8">
      <w:pPr>
        <w:rPr>
          <w:b/>
          <w:color w:val="943634"/>
          <w:sz w:val="28"/>
          <w:szCs w:val="28"/>
        </w:rPr>
      </w:pPr>
    </w:p>
    <w:p w14:paraId="5DBFBE69" w14:textId="77777777" w:rsidR="003D51B8" w:rsidRPr="003D51B8" w:rsidRDefault="003D51B8" w:rsidP="003D51B8">
      <w:pPr>
        <w:rPr>
          <w:b/>
          <w:color w:val="943634"/>
          <w:sz w:val="28"/>
          <w:szCs w:val="28"/>
        </w:rPr>
      </w:pPr>
    </w:p>
    <w:p w14:paraId="03659A06" w14:textId="77777777" w:rsidR="007D7DF7" w:rsidRDefault="007D7DF7">
      <w:pPr>
        <w:rPr>
          <w:b/>
          <w:color w:val="943634"/>
          <w:sz w:val="28"/>
          <w:szCs w:val="28"/>
        </w:rPr>
      </w:pPr>
      <w:r>
        <w:rPr>
          <w:b/>
          <w:color w:val="943634"/>
          <w:sz w:val="28"/>
          <w:szCs w:val="28"/>
        </w:rPr>
        <w:br w:type="page"/>
      </w:r>
    </w:p>
    <w:p w14:paraId="1FF8BD07" w14:textId="419CA161" w:rsidR="003D51B8" w:rsidRPr="003D51B8" w:rsidRDefault="003D51B8" w:rsidP="003D51B8">
      <w:pPr>
        <w:jc w:val="center"/>
        <w:rPr>
          <w:b/>
          <w:color w:val="943634"/>
          <w:sz w:val="28"/>
          <w:szCs w:val="28"/>
        </w:rPr>
      </w:pPr>
      <w:r w:rsidRPr="003D51B8">
        <w:rPr>
          <w:b/>
          <w:color w:val="943634"/>
          <w:sz w:val="28"/>
          <w:szCs w:val="28"/>
        </w:rPr>
        <w:lastRenderedPageBreak/>
        <w:t>November 6th</w:t>
      </w:r>
      <w:r w:rsidRPr="003D51B8">
        <w:rPr>
          <w:b/>
          <w:color w:val="943634"/>
          <w:sz w:val="28"/>
          <w:szCs w:val="28"/>
          <w:vertAlign w:val="superscript"/>
        </w:rPr>
        <w:t xml:space="preserve"> </w:t>
      </w:r>
      <w:r w:rsidRPr="003D51B8">
        <w:rPr>
          <w:b/>
          <w:color w:val="943634"/>
          <w:sz w:val="28"/>
          <w:szCs w:val="28"/>
        </w:rPr>
        <w:t>- Centennial Hall, Juneau AK</w:t>
      </w:r>
    </w:p>
    <w:p w14:paraId="24788B30" w14:textId="77777777" w:rsidR="003D51B8" w:rsidRPr="003D51B8" w:rsidRDefault="003D51B8" w:rsidP="003D51B8"/>
    <w:p w14:paraId="3F807B84" w14:textId="77777777" w:rsidR="003D51B8" w:rsidRPr="003D51B8" w:rsidRDefault="003D51B8" w:rsidP="003D51B8">
      <w:pPr>
        <w:rPr>
          <w:b/>
          <w:color w:val="1F497D"/>
          <w:sz w:val="28"/>
          <w:szCs w:val="28"/>
          <w:u w:val="single"/>
        </w:rPr>
      </w:pPr>
      <w:r w:rsidRPr="003D51B8">
        <w:rPr>
          <w:b/>
          <w:color w:val="1F497D"/>
          <w:sz w:val="28"/>
          <w:szCs w:val="28"/>
          <w:u w:val="single"/>
        </w:rPr>
        <w:t>Southeast Alaska Watershed Symposium</w:t>
      </w:r>
    </w:p>
    <w:p w14:paraId="3F0F50F1" w14:textId="77777777" w:rsidR="003D51B8" w:rsidRPr="003D51B8" w:rsidRDefault="003D51B8" w:rsidP="003D51B8"/>
    <w:p w14:paraId="49A10D29" w14:textId="77777777" w:rsidR="003D51B8" w:rsidRPr="003D51B8" w:rsidRDefault="003D51B8" w:rsidP="003D51B8">
      <w:pPr>
        <w:rPr>
          <w:b/>
        </w:rPr>
      </w:pPr>
      <w:r w:rsidRPr="003D51B8">
        <w:rPr>
          <w:b/>
        </w:rPr>
        <w:t>8:00-8:30</w:t>
      </w:r>
      <w:r w:rsidRPr="003D51B8">
        <w:rPr>
          <w:b/>
        </w:rPr>
        <w:tab/>
      </w:r>
      <w:r w:rsidRPr="003D51B8">
        <w:rPr>
          <w:b/>
        </w:rPr>
        <w:tab/>
      </w:r>
      <w:r w:rsidRPr="003D51B8">
        <w:t>Coffee,</w:t>
      </w:r>
      <w:r w:rsidRPr="003D51B8">
        <w:rPr>
          <w:b/>
        </w:rPr>
        <w:t xml:space="preserve"> </w:t>
      </w:r>
    </w:p>
    <w:p w14:paraId="0963E61D" w14:textId="77777777" w:rsidR="001D298A" w:rsidRDefault="001D298A" w:rsidP="003D51B8">
      <w:pPr>
        <w:ind w:left="2160" w:hanging="2160"/>
        <w:rPr>
          <w:b/>
        </w:rPr>
      </w:pPr>
    </w:p>
    <w:p w14:paraId="4282AF0B" w14:textId="10AE65C7" w:rsidR="003D51B8" w:rsidRPr="003D51B8" w:rsidRDefault="003D51B8" w:rsidP="003D51B8">
      <w:pPr>
        <w:ind w:left="2160" w:hanging="2160"/>
        <w:rPr>
          <w:b/>
        </w:rPr>
      </w:pPr>
      <w:r w:rsidRPr="003D51B8">
        <w:rPr>
          <w:b/>
        </w:rPr>
        <w:t xml:space="preserve">8:30-9:00    </w:t>
      </w:r>
      <w:r w:rsidRPr="003D51B8">
        <w:rPr>
          <w:b/>
        </w:rPr>
        <w:tab/>
      </w:r>
      <w:r w:rsidRPr="003D51B8">
        <w:t xml:space="preserve">Table </w:t>
      </w:r>
      <w:r w:rsidR="001D298A">
        <w:t>Introductions, Brief re-cap of Day 2 and D</w:t>
      </w:r>
      <w:r w:rsidRPr="003D51B8">
        <w:t>ay 3 Agenda overview</w:t>
      </w:r>
    </w:p>
    <w:p w14:paraId="2A8207F9" w14:textId="77777777" w:rsidR="003D51B8" w:rsidRPr="003D51B8" w:rsidRDefault="003D51B8" w:rsidP="003D51B8"/>
    <w:p w14:paraId="27AB9352" w14:textId="77777777" w:rsidR="00D2609B" w:rsidRPr="003D51B8" w:rsidRDefault="003D51B8" w:rsidP="00D2609B">
      <w:pPr>
        <w:widowControl w:val="0"/>
        <w:autoSpaceDE w:val="0"/>
        <w:autoSpaceDN w:val="0"/>
        <w:adjustRightInd w:val="0"/>
        <w:rPr>
          <w:rFonts w:cs="Times New Roman"/>
          <w:b/>
          <w:u w:val="single"/>
        </w:rPr>
      </w:pPr>
      <w:r w:rsidRPr="003D51B8">
        <w:rPr>
          <w:b/>
          <w:u w:val="single"/>
        </w:rPr>
        <w:t xml:space="preserve">Session 4: </w:t>
      </w:r>
      <w:r>
        <w:rPr>
          <w:b/>
          <w:u w:val="single"/>
        </w:rPr>
        <w:t xml:space="preserve">Building an effective </w:t>
      </w:r>
      <w:r w:rsidRPr="003D51B8">
        <w:rPr>
          <w:b/>
          <w:u w:val="single"/>
        </w:rPr>
        <w:t>Clean Water Act Section 404 Program</w:t>
      </w:r>
      <w:r>
        <w:rPr>
          <w:b/>
          <w:u w:val="single"/>
        </w:rPr>
        <w:t xml:space="preserve"> for Southeast Alaska </w:t>
      </w:r>
    </w:p>
    <w:p w14:paraId="7C3F74F8" w14:textId="54862C92" w:rsidR="00D2609B" w:rsidRDefault="00D2609B" w:rsidP="009509AC">
      <w:pPr>
        <w:widowControl w:val="0"/>
        <w:autoSpaceDE w:val="0"/>
        <w:autoSpaceDN w:val="0"/>
        <w:adjustRightInd w:val="0"/>
        <w:rPr>
          <w:b/>
          <w:color w:val="943634" w:themeColor="accent2" w:themeShade="BF"/>
        </w:rPr>
      </w:pPr>
      <w:r w:rsidRPr="00D2609B">
        <w:rPr>
          <w:b/>
          <w:color w:val="943634" w:themeColor="accent2" w:themeShade="BF"/>
        </w:rPr>
        <w:t>Lead</w:t>
      </w:r>
      <w:r>
        <w:rPr>
          <w:b/>
          <w:color w:val="943634" w:themeColor="accent2" w:themeShade="BF"/>
        </w:rPr>
        <w:t>: Jessica Kayser, SAWC- In Lieu Fee Program Development</w:t>
      </w:r>
      <w:bookmarkStart w:id="0" w:name="_GoBack"/>
      <w:bookmarkEnd w:id="0"/>
    </w:p>
    <w:p w14:paraId="504E8B64" w14:textId="77777777" w:rsidR="00D2609B" w:rsidRPr="00D2609B" w:rsidRDefault="00D2609B" w:rsidP="009509AC">
      <w:pPr>
        <w:widowControl w:val="0"/>
        <w:autoSpaceDE w:val="0"/>
        <w:autoSpaceDN w:val="0"/>
        <w:adjustRightInd w:val="0"/>
        <w:rPr>
          <w:b/>
          <w:color w:val="943634" w:themeColor="accent2" w:themeShade="BF"/>
        </w:rPr>
      </w:pPr>
    </w:p>
    <w:p w14:paraId="79975C60" w14:textId="7C748545" w:rsidR="009509AC" w:rsidRPr="00262FC0" w:rsidRDefault="009509AC" w:rsidP="009509AC">
      <w:pPr>
        <w:widowControl w:val="0"/>
        <w:autoSpaceDE w:val="0"/>
        <w:autoSpaceDN w:val="0"/>
        <w:adjustRightInd w:val="0"/>
        <w:rPr>
          <w:rFonts w:cs="Times New Roman"/>
        </w:rPr>
      </w:pPr>
      <w:r w:rsidRPr="00262FC0">
        <w:rPr>
          <w:rFonts w:cs="Times New Roman"/>
        </w:rPr>
        <w:t xml:space="preserve">In 1972, Section 404 of the Clean Water Act established a program to regulate the </w:t>
      </w:r>
      <w:r>
        <w:rPr>
          <w:rFonts w:cs="Times New Roman"/>
        </w:rPr>
        <w:t>impacts to</w:t>
      </w:r>
      <w:r w:rsidRPr="00262FC0">
        <w:rPr>
          <w:rFonts w:cs="Times New Roman"/>
        </w:rPr>
        <w:t xml:space="preserve"> the waters of the United States. The program works to ensure that unavoidable impacts to aquatic </w:t>
      </w:r>
      <w:r>
        <w:rPr>
          <w:rFonts w:cs="Times New Roman"/>
        </w:rPr>
        <w:t>resources are mitigated. In 2008 the United States Army Corps of Engineers and the Environmental Protection Agency</w:t>
      </w:r>
      <w:r w:rsidRPr="00262FC0">
        <w:rPr>
          <w:rFonts w:cs="Times New Roman"/>
        </w:rPr>
        <w:t xml:space="preserve"> </w:t>
      </w:r>
      <w:r>
        <w:rPr>
          <w:rFonts w:cs="Times New Roman"/>
        </w:rPr>
        <w:t>issued revised regulations to the Section 404 program. The improved federal regulation seeks to address the significant losses to aquatic resources over the past several decades- nation wide- and improve compensatory mitigation for authorized impacts to wetlands, strea</w:t>
      </w:r>
      <w:r w:rsidR="001D298A">
        <w:rPr>
          <w:rFonts w:cs="Times New Roman"/>
        </w:rPr>
        <w:t>ms and other waters of the U.S.</w:t>
      </w:r>
    </w:p>
    <w:p w14:paraId="3EBFCCE8" w14:textId="77777777" w:rsidR="003D51B8" w:rsidRPr="003D51B8" w:rsidRDefault="003D51B8" w:rsidP="003D51B8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BC0BE5B" w14:textId="5D960975" w:rsidR="00707073" w:rsidRPr="003D51B8" w:rsidRDefault="00707073" w:rsidP="003D51B8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In order to ensure the Alaska Section 404 regulatory program is able to effectively mitigate </w:t>
      </w:r>
      <w:r w:rsidR="00835EBF">
        <w:rPr>
          <w:rFonts w:cs="Times New Roman"/>
        </w:rPr>
        <w:t>losses</w:t>
      </w:r>
      <w:r>
        <w:rPr>
          <w:rFonts w:cs="Times New Roman"/>
        </w:rPr>
        <w:t xml:space="preserve"> to important aquatic resources and fish habitat in SE Alaska </w:t>
      </w:r>
      <w:r w:rsidR="0046089D">
        <w:rPr>
          <w:rFonts w:cs="Times New Roman"/>
        </w:rPr>
        <w:t>t</w:t>
      </w:r>
      <w:r w:rsidR="003D51B8" w:rsidRPr="003D51B8">
        <w:rPr>
          <w:rFonts w:cs="Times New Roman"/>
        </w:rPr>
        <w:t>here is a critical need</w:t>
      </w:r>
      <w:r w:rsidR="00835EBF">
        <w:rPr>
          <w:rFonts w:cs="Times New Roman"/>
        </w:rPr>
        <w:t>-</w:t>
      </w:r>
      <w:r w:rsidR="003D51B8" w:rsidRPr="003D51B8">
        <w:rPr>
          <w:rFonts w:cs="Times New Roman"/>
        </w:rPr>
        <w:t xml:space="preserve"> for aquatic resource scientists, managers, practitioners, technicians, policy makers, decision makers</w:t>
      </w:r>
      <w:r w:rsidR="004571C2">
        <w:rPr>
          <w:rFonts w:cs="Times New Roman"/>
        </w:rPr>
        <w:t>,</w:t>
      </w:r>
      <w:r w:rsidR="003D51B8" w:rsidRPr="003D51B8">
        <w:rPr>
          <w:rFonts w:cs="Times New Roman"/>
        </w:rPr>
        <w:t xml:space="preserve"> and</w:t>
      </w:r>
      <w:r>
        <w:rPr>
          <w:rFonts w:cs="Times New Roman"/>
        </w:rPr>
        <w:t xml:space="preserve"> developers</w:t>
      </w:r>
      <w:r w:rsidR="00835EBF">
        <w:rPr>
          <w:rFonts w:cs="Times New Roman"/>
        </w:rPr>
        <w:t xml:space="preserve">- </w:t>
      </w:r>
      <w:r>
        <w:rPr>
          <w:rFonts w:cs="Times New Roman"/>
        </w:rPr>
        <w:t xml:space="preserve">to come together and </w:t>
      </w:r>
      <w:r w:rsidR="0046089D">
        <w:rPr>
          <w:rFonts w:cs="Times New Roman"/>
        </w:rPr>
        <w:t xml:space="preserve">support the development of </w:t>
      </w:r>
      <w:r w:rsidR="00835EBF">
        <w:rPr>
          <w:rFonts w:cs="Times New Roman"/>
        </w:rPr>
        <w:t xml:space="preserve">regionally relevant </w:t>
      </w:r>
      <w:r>
        <w:rPr>
          <w:rFonts w:cs="Times New Roman"/>
        </w:rPr>
        <w:t xml:space="preserve">compensatory mitigation policies, tools, </w:t>
      </w:r>
      <w:r w:rsidR="00835EBF">
        <w:rPr>
          <w:rFonts w:cs="Times New Roman"/>
        </w:rPr>
        <w:t>guidance</w:t>
      </w:r>
      <w:r>
        <w:rPr>
          <w:rFonts w:cs="Times New Roman"/>
        </w:rPr>
        <w:t xml:space="preserve"> and science.</w:t>
      </w:r>
    </w:p>
    <w:p w14:paraId="78F7F173" w14:textId="77777777" w:rsidR="003D51B8" w:rsidRPr="003D51B8" w:rsidRDefault="003D51B8" w:rsidP="003D51B8">
      <w:pPr>
        <w:widowControl w:val="0"/>
        <w:autoSpaceDE w:val="0"/>
        <w:autoSpaceDN w:val="0"/>
        <w:adjustRightInd w:val="0"/>
        <w:rPr>
          <w:b/>
        </w:rPr>
      </w:pPr>
    </w:p>
    <w:p w14:paraId="5ABF6B96" w14:textId="7C8F302E" w:rsidR="00142697" w:rsidRDefault="00142697" w:rsidP="003D51B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Session Lead: Jessica Kayser</w:t>
      </w:r>
    </w:p>
    <w:p w14:paraId="08FFC9EA" w14:textId="77777777" w:rsidR="007F212C" w:rsidRDefault="007F212C" w:rsidP="003D51B8">
      <w:pPr>
        <w:widowControl w:val="0"/>
        <w:autoSpaceDE w:val="0"/>
        <w:autoSpaceDN w:val="0"/>
        <w:adjustRightInd w:val="0"/>
        <w:rPr>
          <w:b/>
        </w:rPr>
      </w:pPr>
    </w:p>
    <w:p w14:paraId="483E5A4B" w14:textId="77777777" w:rsidR="003D51B8" w:rsidRPr="003D51B8" w:rsidRDefault="003D51B8" w:rsidP="003D51B8">
      <w:pPr>
        <w:pStyle w:val="ListParagraph"/>
        <w:widowControl w:val="0"/>
        <w:autoSpaceDE w:val="0"/>
        <w:autoSpaceDN w:val="0"/>
        <w:adjustRightInd w:val="0"/>
        <w:rPr>
          <w:b/>
          <w:color w:val="4A442A" w:themeColor="background2" w:themeShade="40"/>
        </w:rPr>
      </w:pPr>
    </w:p>
    <w:p w14:paraId="06FA3D0B" w14:textId="18D6F6AC" w:rsidR="00BB3422" w:rsidRDefault="00EE5B2B" w:rsidP="00BB3422">
      <w:pPr>
        <w:widowControl w:val="0"/>
        <w:autoSpaceDE w:val="0"/>
        <w:autoSpaceDN w:val="0"/>
        <w:adjustRightInd w:val="0"/>
        <w:ind w:left="2160" w:hanging="2160"/>
        <w:rPr>
          <w:rFonts w:cs="Times New Roman"/>
        </w:rPr>
      </w:pPr>
      <w:r>
        <w:rPr>
          <w:b/>
        </w:rPr>
        <w:t>9:00-10:2</w:t>
      </w:r>
      <w:r w:rsidR="009916B9">
        <w:rPr>
          <w:b/>
        </w:rPr>
        <w:t>0</w:t>
      </w:r>
      <w:r w:rsidR="00BB3422" w:rsidRPr="00BB3422">
        <w:rPr>
          <w:b/>
        </w:rPr>
        <w:tab/>
      </w:r>
      <w:r w:rsidR="004571C2">
        <w:rPr>
          <w:b/>
        </w:rPr>
        <w:t>Presentations</w:t>
      </w:r>
      <w:r w:rsidR="00BB3422" w:rsidRPr="00BB3422">
        <w:rPr>
          <w:rFonts w:cs="Times New Roman"/>
        </w:rPr>
        <w:t xml:space="preserve"> </w:t>
      </w:r>
    </w:p>
    <w:p w14:paraId="17E7268E" w14:textId="77777777" w:rsidR="009916B9" w:rsidRPr="00BB3422" w:rsidRDefault="009916B9" w:rsidP="00BB3422">
      <w:pPr>
        <w:widowControl w:val="0"/>
        <w:autoSpaceDE w:val="0"/>
        <w:autoSpaceDN w:val="0"/>
        <w:adjustRightInd w:val="0"/>
        <w:ind w:left="2160" w:hanging="2160"/>
        <w:rPr>
          <w:rFonts w:cs="Times New Roman"/>
        </w:rPr>
      </w:pPr>
    </w:p>
    <w:p w14:paraId="55B7B571" w14:textId="77777777" w:rsidR="00AC5BD9" w:rsidRDefault="00AC5BD9" w:rsidP="00AC5BD9">
      <w:pPr>
        <w:widowControl w:val="0"/>
        <w:autoSpaceDE w:val="0"/>
        <w:autoSpaceDN w:val="0"/>
        <w:adjustRightInd w:val="0"/>
        <w:ind w:left="2160" w:hanging="2160"/>
        <w:rPr>
          <w:rFonts w:cs="Times New Roman"/>
        </w:rPr>
      </w:pPr>
      <w:r w:rsidRPr="004571C2">
        <w:rPr>
          <w:b/>
        </w:rPr>
        <w:t>9:00-9:20</w:t>
      </w:r>
      <w:r>
        <w:t xml:space="preserve"> </w:t>
      </w:r>
      <w:r>
        <w:tab/>
      </w:r>
      <w:r>
        <w:rPr>
          <w:b/>
        </w:rPr>
        <w:t xml:space="preserve">ACOE: </w:t>
      </w:r>
      <w:r>
        <w:rPr>
          <w:rFonts w:cs="Times New Roman"/>
        </w:rPr>
        <w:t>An</w:t>
      </w:r>
      <w:r w:rsidRPr="00BB3422">
        <w:rPr>
          <w:rFonts w:cs="Times New Roman"/>
        </w:rPr>
        <w:t xml:space="preserve"> overview of the Section 404 </w:t>
      </w:r>
      <w:r>
        <w:rPr>
          <w:rFonts w:cs="Times New Roman"/>
        </w:rPr>
        <w:t xml:space="preserve">regulatory </w:t>
      </w:r>
      <w:r w:rsidRPr="00BB3422">
        <w:rPr>
          <w:rFonts w:cs="Times New Roman"/>
        </w:rPr>
        <w:t>program and an up</w:t>
      </w:r>
      <w:r>
        <w:rPr>
          <w:rFonts w:cs="Times New Roman"/>
        </w:rPr>
        <w:t>date on the development of a State-Wide Inter Agency Review team.</w:t>
      </w:r>
    </w:p>
    <w:p w14:paraId="03B89848" w14:textId="77777777" w:rsidR="00AC5BD9" w:rsidRDefault="00AC5BD9" w:rsidP="00AC5BD9">
      <w:pPr>
        <w:widowControl w:val="0"/>
        <w:autoSpaceDE w:val="0"/>
        <w:autoSpaceDN w:val="0"/>
        <w:adjustRightInd w:val="0"/>
        <w:ind w:left="2160" w:hanging="2160"/>
        <w:rPr>
          <w:rFonts w:cs="Times New Roman"/>
        </w:rPr>
      </w:pPr>
    </w:p>
    <w:p w14:paraId="5BB6A8AB" w14:textId="77777777" w:rsidR="00AC5BD9" w:rsidRDefault="00AC5BD9" w:rsidP="00AC5BD9">
      <w:pPr>
        <w:widowControl w:val="0"/>
        <w:autoSpaceDE w:val="0"/>
        <w:autoSpaceDN w:val="0"/>
        <w:adjustRightInd w:val="0"/>
        <w:ind w:left="2160" w:hanging="2160"/>
        <w:rPr>
          <w:b/>
        </w:rPr>
      </w:pPr>
    </w:p>
    <w:p w14:paraId="09718FE7" w14:textId="77777777" w:rsidR="00AC5BD9" w:rsidRPr="004571C2" w:rsidRDefault="00AC5BD9" w:rsidP="00AC5BD9">
      <w:pPr>
        <w:widowControl w:val="0"/>
        <w:autoSpaceDE w:val="0"/>
        <w:autoSpaceDN w:val="0"/>
        <w:adjustRightInd w:val="0"/>
        <w:ind w:left="2160" w:hanging="2160"/>
        <w:rPr>
          <w:rFonts w:cs="Times New Roman"/>
        </w:rPr>
      </w:pPr>
      <w:r>
        <w:rPr>
          <w:b/>
        </w:rPr>
        <w:t>9:20- 9:40</w:t>
      </w:r>
      <w:r>
        <w:rPr>
          <w:b/>
        </w:rPr>
        <w:tab/>
      </w:r>
      <w:r w:rsidRPr="003D0317">
        <w:rPr>
          <w:rFonts w:cs="Times New Roman"/>
          <w:b/>
        </w:rPr>
        <w:t>EPA</w:t>
      </w:r>
      <w:r>
        <w:rPr>
          <w:rFonts w:cs="Times New Roman"/>
          <w:b/>
        </w:rPr>
        <w:t xml:space="preserve">: </w:t>
      </w:r>
      <w:r>
        <w:rPr>
          <w:rFonts w:cs="Times New Roman"/>
        </w:rPr>
        <w:t>An overview of the goals and objective of the State-Wide IRT, including plans to develop and/or provide guidance on state and regional policies and tools that support permittees and mitigation sponsors.</w:t>
      </w:r>
    </w:p>
    <w:p w14:paraId="64AA33FC" w14:textId="77777777" w:rsidR="00AC5BD9" w:rsidRDefault="00AC5BD9" w:rsidP="00AC5BD9">
      <w:pPr>
        <w:widowControl w:val="0"/>
        <w:autoSpaceDE w:val="0"/>
        <w:autoSpaceDN w:val="0"/>
        <w:adjustRightInd w:val="0"/>
        <w:ind w:left="1440" w:firstLine="720"/>
        <w:rPr>
          <w:b/>
        </w:rPr>
      </w:pPr>
    </w:p>
    <w:p w14:paraId="709924AF" w14:textId="762E0F7F" w:rsidR="00AC5BD9" w:rsidRDefault="00AC5BD9" w:rsidP="00AC5BD9">
      <w:pPr>
        <w:widowControl w:val="0"/>
        <w:autoSpaceDE w:val="0"/>
        <w:autoSpaceDN w:val="0"/>
        <w:adjustRightInd w:val="0"/>
        <w:ind w:left="2160" w:hanging="2160"/>
        <w:rPr>
          <w:rFonts w:cs="Times New Roman"/>
        </w:rPr>
      </w:pPr>
      <w:r>
        <w:rPr>
          <w:b/>
        </w:rPr>
        <w:t>9:40-10:00</w:t>
      </w:r>
      <w:r>
        <w:rPr>
          <w:b/>
        </w:rPr>
        <w:tab/>
        <w:t>A</w:t>
      </w:r>
      <w:r w:rsidRPr="0003550E">
        <w:rPr>
          <w:b/>
        </w:rPr>
        <w:t xml:space="preserve">DEC: </w:t>
      </w:r>
      <w:r w:rsidRPr="0003550E">
        <w:t xml:space="preserve">An </w:t>
      </w:r>
      <w:r w:rsidRPr="0003550E">
        <w:rPr>
          <w:rFonts w:cs="Times New Roman"/>
        </w:rPr>
        <w:t xml:space="preserve">update of Alaska Senate Bill 27 “404 Primacy” and the actions being carried out by ADEC </w:t>
      </w:r>
      <w:r>
        <w:rPr>
          <w:rFonts w:cs="Times New Roman"/>
        </w:rPr>
        <w:t xml:space="preserve">and ADNR </w:t>
      </w:r>
      <w:r w:rsidRPr="0003550E">
        <w:rPr>
          <w:rFonts w:cs="Times New Roman"/>
        </w:rPr>
        <w:t xml:space="preserve">to </w:t>
      </w:r>
      <w:r>
        <w:rPr>
          <w:rFonts w:cs="Times New Roman"/>
        </w:rPr>
        <w:t>evaluate</w:t>
      </w:r>
      <w:r w:rsidRPr="0003550E">
        <w:rPr>
          <w:rFonts w:cs="Times New Roman"/>
        </w:rPr>
        <w:t xml:space="preserve"> </w:t>
      </w:r>
      <w:r>
        <w:rPr>
          <w:rFonts w:cs="Times New Roman"/>
        </w:rPr>
        <w:t xml:space="preserve">whether or not the agency should </w:t>
      </w:r>
      <w:r w:rsidRPr="0003550E">
        <w:rPr>
          <w:rFonts w:cs="Times New Roman"/>
        </w:rPr>
        <w:t xml:space="preserve">seek approval </w:t>
      </w:r>
      <w:r>
        <w:rPr>
          <w:rFonts w:cs="Times New Roman"/>
        </w:rPr>
        <w:t>to assume the Section 404 program from the EPA</w:t>
      </w:r>
      <w:r w:rsidR="0046089D">
        <w:rPr>
          <w:rFonts w:cs="Times New Roman"/>
        </w:rPr>
        <w:t>.</w:t>
      </w:r>
    </w:p>
    <w:p w14:paraId="3E213B1F" w14:textId="77777777" w:rsidR="00AC5BD9" w:rsidRPr="009916B9" w:rsidRDefault="00AC5BD9" w:rsidP="00AC5BD9">
      <w:pPr>
        <w:widowControl w:val="0"/>
        <w:autoSpaceDE w:val="0"/>
        <w:autoSpaceDN w:val="0"/>
        <w:adjustRightInd w:val="0"/>
      </w:pPr>
    </w:p>
    <w:p w14:paraId="1BE5DD52" w14:textId="77777777" w:rsidR="00AC5BD9" w:rsidRDefault="00AC5BD9" w:rsidP="00AC5BD9">
      <w:pPr>
        <w:widowControl w:val="0"/>
        <w:autoSpaceDE w:val="0"/>
        <w:autoSpaceDN w:val="0"/>
        <w:adjustRightInd w:val="0"/>
        <w:ind w:left="1440" w:firstLine="720"/>
        <w:rPr>
          <w:b/>
        </w:rPr>
      </w:pPr>
    </w:p>
    <w:p w14:paraId="5C684A16" w14:textId="15D3B75C" w:rsidR="00AC5BD9" w:rsidRPr="00CB50B8" w:rsidRDefault="00AC5BD9" w:rsidP="00AC5BD9">
      <w:pPr>
        <w:widowControl w:val="0"/>
        <w:autoSpaceDE w:val="0"/>
        <w:autoSpaceDN w:val="0"/>
        <w:adjustRightInd w:val="0"/>
        <w:ind w:left="2160" w:hanging="2160"/>
      </w:pPr>
      <w:r>
        <w:rPr>
          <w:b/>
        </w:rPr>
        <w:t>10:00-10:20</w:t>
      </w:r>
      <w:r>
        <w:rPr>
          <w:b/>
        </w:rPr>
        <w:tab/>
        <w:t xml:space="preserve">Southeast Alaska Land Trust: </w:t>
      </w:r>
      <w:r w:rsidR="0046089D">
        <w:t>How SEAL Trust prioritizes mitigation projects and an overview of WESPAK-se</w:t>
      </w:r>
      <w:r w:rsidR="00CB50B8">
        <w:t>.</w:t>
      </w:r>
    </w:p>
    <w:p w14:paraId="27EF09C8" w14:textId="77777777" w:rsidR="00AC5BD9" w:rsidRDefault="00AC5BD9" w:rsidP="00AC5BD9">
      <w:pPr>
        <w:widowControl w:val="0"/>
        <w:autoSpaceDE w:val="0"/>
        <w:autoSpaceDN w:val="0"/>
        <w:adjustRightInd w:val="0"/>
        <w:ind w:left="1440" w:firstLine="720"/>
        <w:rPr>
          <w:b/>
        </w:rPr>
      </w:pPr>
    </w:p>
    <w:p w14:paraId="185704B1" w14:textId="77777777" w:rsidR="00AC5BD9" w:rsidRPr="008D77EF" w:rsidRDefault="00AC5BD9" w:rsidP="00AC5BD9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>10:20-10:30</w:t>
      </w:r>
      <w:r w:rsidRPr="003D51B8">
        <w:rPr>
          <w:b/>
          <w:color w:val="943634" w:themeColor="accent2" w:themeShade="BF"/>
        </w:rPr>
        <w:tab/>
      </w:r>
      <w:r w:rsidRPr="003D51B8">
        <w:rPr>
          <w:b/>
          <w:color w:val="943634" w:themeColor="accent2" w:themeShade="BF"/>
        </w:rPr>
        <w:tab/>
      </w:r>
      <w:r w:rsidRPr="008D77EF">
        <w:rPr>
          <w:b/>
          <w:color w:val="943634" w:themeColor="accent2" w:themeShade="BF"/>
        </w:rPr>
        <w:t>Break</w:t>
      </w:r>
    </w:p>
    <w:p w14:paraId="5D5BB545" w14:textId="77777777" w:rsidR="00AC5BD9" w:rsidRPr="003D51B8" w:rsidRDefault="00AC5BD9" w:rsidP="00AC5BD9">
      <w:pPr>
        <w:rPr>
          <w:color w:val="943634" w:themeColor="accent2" w:themeShade="BF"/>
        </w:rPr>
      </w:pPr>
    </w:p>
    <w:p w14:paraId="2245F009" w14:textId="77777777" w:rsidR="00AC5BD9" w:rsidRPr="003D51B8" w:rsidRDefault="00AC5BD9" w:rsidP="00AC5BD9">
      <w:pPr>
        <w:widowControl w:val="0"/>
        <w:autoSpaceDE w:val="0"/>
        <w:autoSpaceDN w:val="0"/>
        <w:adjustRightInd w:val="0"/>
        <w:ind w:left="2160" w:hanging="2160"/>
      </w:pPr>
      <w:r>
        <w:rPr>
          <w:b/>
        </w:rPr>
        <w:t>10:30-11:15</w:t>
      </w:r>
      <w:r>
        <w:rPr>
          <w:b/>
        </w:rPr>
        <w:tab/>
        <w:t>Presentations</w:t>
      </w:r>
      <w:r>
        <w:rPr>
          <w:b/>
        </w:rPr>
        <w:tab/>
      </w:r>
    </w:p>
    <w:p w14:paraId="7016462F" w14:textId="77777777" w:rsidR="00AC5BD9" w:rsidRDefault="00AC5BD9" w:rsidP="00AC5BD9">
      <w:pPr>
        <w:ind w:left="2160" w:hanging="2160"/>
        <w:rPr>
          <w:b/>
        </w:rPr>
      </w:pPr>
    </w:p>
    <w:p w14:paraId="218F6CC4" w14:textId="3854B7F7" w:rsidR="00AC5BD9" w:rsidRDefault="00AC5BD9" w:rsidP="00AC5BD9">
      <w:pPr>
        <w:ind w:left="2160" w:hanging="2160"/>
      </w:pPr>
      <w:r>
        <w:rPr>
          <w:b/>
        </w:rPr>
        <w:t>10:30-10:50</w:t>
      </w:r>
      <w:r>
        <w:rPr>
          <w:b/>
        </w:rPr>
        <w:tab/>
      </w:r>
      <w:r w:rsidRPr="0003550E">
        <w:rPr>
          <w:b/>
        </w:rPr>
        <w:t>Washington State</w:t>
      </w:r>
      <w:r>
        <w:rPr>
          <w:b/>
        </w:rPr>
        <w:t xml:space="preserve"> Department of Ecology:</w:t>
      </w:r>
      <w:r w:rsidRPr="004571C2">
        <w:t xml:space="preserve"> </w:t>
      </w:r>
      <w:r>
        <w:t>P</w:t>
      </w:r>
      <w:r w:rsidRPr="003D51B8">
        <w:t>rovide</w:t>
      </w:r>
      <w:r w:rsidR="00D75505">
        <w:t xml:space="preserve"> participants with information and </w:t>
      </w:r>
      <w:r w:rsidRPr="003D51B8">
        <w:t xml:space="preserve">resources </w:t>
      </w:r>
      <w:r>
        <w:t xml:space="preserve">from the state of Washington to support collaboration between multiple stakeholders in the </w:t>
      </w:r>
      <w:r w:rsidRPr="003D51B8">
        <w:t xml:space="preserve">development </w:t>
      </w:r>
      <w:r>
        <w:t>of an effective Section 404 program in Alaska</w:t>
      </w:r>
    </w:p>
    <w:p w14:paraId="164C6011" w14:textId="77777777" w:rsidR="00AC5BD9" w:rsidRDefault="00AC5BD9" w:rsidP="00AC5BD9">
      <w:pPr>
        <w:ind w:left="2160" w:hanging="2160"/>
        <w:rPr>
          <w:b/>
        </w:rPr>
      </w:pPr>
    </w:p>
    <w:p w14:paraId="0B0E1CE2" w14:textId="77777777" w:rsidR="00AC5BD9" w:rsidRPr="004571C2" w:rsidRDefault="00AC5BD9" w:rsidP="00AC5BD9">
      <w:pPr>
        <w:widowControl w:val="0"/>
        <w:autoSpaceDE w:val="0"/>
        <w:autoSpaceDN w:val="0"/>
        <w:adjustRightInd w:val="0"/>
        <w:ind w:left="2160" w:hanging="2160"/>
      </w:pPr>
      <w:r>
        <w:rPr>
          <w:b/>
        </w:rPr>
        <w:t>10:50-11:10</w:t>
      </w:r>
      <w:r>
        <w:rPr>
          <w:b/>
        </w:rPr>
        <w:tab/>
      </w:r>
      <w:r w:rsidRPr="004571C2">
        <w:rPr>
          <w:b/>
        </w:rPr>
        <w:t xml:space="preserve">Willamette Partnership: </w:t>
      </w:r>
      <w:r>
        <w:t>Integrating a watershed approach into mitigation planning and the development of stream functional assessments to support aquatic resource mitigation and fish habitat conservation</w:t>
      </w:r>
    </w:p>
    <w:p w14:paraId="3776C020" w14:textId="77777777" w:rsidR="00AC5BD9" w:rsidRPr="008D77EF" w:rsidRDefault="00AC5BD9" w:rsidP="00AC5BD9">
      <w:pPr>
        <w:rPr>
          <w:b/>
        </w:rPr>
      </w:pPr>
    </w:p>
    <w:p w14:paraId="61B5640A" w14:textId="77777777" w:rsidR="00AC5BD9" w:rsidRDefault="00AC5BD9" w:rsidP="00AC5BD9">
      <w:pPr>
        <w:ind w:left="2160" w:hanging="2160"/>
        <w:rPr>
          <w:b/>
        </w:rPr>
      </w:pPr>
      <w:r>
        <w:rPr>
          <w:b/>
        </w:rPr>
        <w:t>11:10</w:t>
      </w:r>
      <w:r w:rsidRPr="008D77EF">
        <w:rPr>
          <w:b/>
        </w:rPr>
        <w:t>-12:00</w:t>
      </w:r>
      <w:r w:rsidRPr="003D51B8">
        <w:rPr>
          <w:b/>
          <w:color w:val="4A442A" w:themeColor="background2" w:themeShade="40"/>
        </w:rPr>
        <w:tab/>
      </w:r>
      <w:r w:rsidRPr="00A12C3E">
        <w:rPr>
          <w:b/>
        </w:rPr>
        <w:t>Joint Panel:</w:t>
      </w:r>
      <w:r>
        <w:rPr>
          <w:b/>
        </w:rPr>
        <w:t xml:space="preserve"> </w:t>
      </w:r>
      <w:r w:rsidRPr="008D77EF">
        <w:rPr>
          <w:b/>
        </w:rPr>
        <w:t xml:space="preserve">Question and Answer </w:t>
      </w:r>
    </w:p>
    <w:p w14:paraId="5FF5B3DB" w14:textId="77777777" w:rsidR="005A30A6" w:rsidRPr="008D77EF" w:rsidRDefault="005A30A6" w:rsidP="00AC5BD9">
      <w:pPr>
        <w:ind w:left="2160" w:hanging="2160"/>
        <w:rPr>
          <w:b/>
        </w:rPr>
      </w:pPr>
    </w:p>
    <w:p w14:paraId="17A1B023" w14:textId="471011F6" w:rsidR="003D51B8" w:rsidRDefault="003D51B8" w:rsidP="003D51B8">
      <w:pPr>
        <w:ind w:left="2160" w:hanging="2160"/>
        <w:rPr>
          <w:b/>
          <w:color w:val="943634" w:themeColor="accent2" w:themeShade="BF"/>
        </w:rPr>
      </w:pPr>
      <w:r w:rsidRPr="003D51B8">
        <w:rPr>
          <w:b/>
          <w:color w:val="943634" w:themeColor="accent2" w:themeShade="BF"/>
        </w:rPr>
        <w:t>12:00-1:0</w:t>
      </w:r>
      <w:r w:rsidR="004571C2">
        <w:rPr>
          <w:b/>
          <w:color w:val="943634" w:themeColor="accent2" w:themeShade="BF"/>
        </w:rPr>
        <w:t>0</w:t>
      </w:r>
      <w:r w:rsidR="004571C2">
        <w:rPr>
          <w:b/>
          <w:color w:val="943634" w:themeColor="accent2" w:themeShade="BF"/>
        </w:rPr>
        <w:tab/>
        <w:t>Lunch: sponsored by the SAWC</w:t>
      </w:r>
    </w:p>
    <w:p w14:paraId="24FF771D" w14:textId="5968527E" w:rsidR="006B3FC4" w:rsidRPr="003D51B8" w:rsidRDefault="006B3FC4" w:rsidP="003D51B8">
      <w:pPr>
        <w:ind w:left="2160" w:hanging="2160"/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ab/>
        <w:t xml:space="preserve">SAWC works </w:t>
      </w:r>
      <w:r w:rsidRPr="00B55C93">
        <w:rPr>
          <w:b/>
          <w:color w:val="943634" w:themeColor="accent2" w:themeShade="BF"/>
        </w:rPr>
        <w:t xml:space="preserve">to build a network of community-based efforts </w:t>
      </w:r>
      <w:r>
        <w:rPr>
          <w:b/>
          <w:color w:val="943634" w:themeColor="accent2" w:themeShade="BF"/>
        </w:rPr>
        <w:t>to achieve</w:t>
      </w:r>
      <w:r w:rsidRPr="00B55C93">
        <w:rPr>
          <w:b/>
          <w:color w:val="943634" w:themeColor="accent2" w:themeShade="BF"/>
        </w:rPr>
        <w:t xml:space="preserve"> informed management of the resources in Southeast Alaska</w:t>
      </w:r>
      <w:r>
        <w:rPr>
          <w:b/>
          <w:color w:val="943634" w:themeColor="accent2" w:themeShade="BF"/>
        </w:rPr>
        <w:t xml:space="preserve"> – join in for a lunch time discussion about recent activities and efforts spearheaded by the coalition.</w:t>
      </w:r>
    </w:p>
    <w:p w14:paraId="30EEF2FA" w14:textId="77777777" w:rsidR="003D51B8" w:rsidRPr="003D51B8" w:rsidRDefault="003D51B8" w:rsidP="003D51B8">
      <w:pPr>
        <w:widowControl w:val="0"/>
        <w:autoSpaceDE w:val="0"/>
        <w:autoSpaceDN w:val="0"/>
        <w:adjustRightInd w:val="0"/>
        <w:rPr>
          <w:b/>
        </w:rPr>
      </w:pPr>
    </w:p>
    <w:p w14:paraId="0EFC0917" w14:textId="6D17E23A" w:rsidR="004571C2" w:rsidRDefault="003D51B8" w:rsidP="003D51B8">
      <w:pPr>
        <w:widowControl w:val="0"/>
        <w:autoSpaceDE w:val="0"/>
        <w:autoSpaceDN w:val="0"/>
        <w:adjustRightInd w:val="0"/>
        <w:ind w:left="2160" w:hanging="2160"/>
        <w:rPr>
          <w:b/>
        </w:rPr>
      </w:pPr>
      <w:r w:rsidRPr="003D51B8">
        <w:rPr>
          <w:b/>
        </w:rPr>
        <w:t>1:00-1:45</w:t>
      </w:r>
      <w:r w:rsidRPr="003D51B8">
        <w:rPr>
          <w:b/>
        </w:rPr>
        <w:tab/>
      </w:r>
      <w:r w:rsidR="00CD6160">
        <w:rPr>
          <w:b/>
        </w:rPr>
        <w:t>Presentation</w:t>
      </w:r>
    </w:p>
    <w:p w14:paraId="617251AC" w14:textId="77777777" w:rsidR="004571C2" w:rsidRDefault="004571C2" w:rsidP="003D51B8">
      <w:pPr>
        <w:widowControl w:val="0"/>
        <w:autoSpaceDE w:val="0"/>
        <w:autoSpaceDN w:val="0"/>
        <w:adjustRightInd w:val="0"/>
        <w:ind w:left="2160" w:hanging="2160"/>
        <w:rPr>
          <w:b/>
        </w:rPr>
      </w:pPr>
    </w:p>
    <w:p w14:paraId="538DF9DB" w14:textId="0E165C4F" w:rsidR="003D51B8" w:rsidRPr="004571C2" w:rsidRDefault="004571C2" w:rsidP="004571C2">
      <w:pPr>
        <w:widowControl w:val="0"/>
        <w:autoSpaceDE w:val="0"/>
        <w:autoSpaceDN w:val="0"/>
        <w:adjustRightInd w:val="0"/>
        <w:ind w:left="2160"/>
      </w:pPr>
      <w:r w:rsidRPr="004571C2">
        <w:rPr>
          <w:b/>
        </w:rPr>
        <w:t>Southeast Alaska Watershed Coalition</w:t>
      </w:r>
      <w:r>
        <w:t xml:space="preserve">: </w:t>
      </w:r>
      <w:r w:rsidR="003D51B8" w:rsidRPr="004571C2">
        <w:t>Introduction to the proposed Southeast Alaska Mitigation Fund</w:t>
      </w:r>
    </w:p>
    <w:p w14:paraId="08B71BFB" w14:textId="77777777" w:rsidR="003D51B8" w:rsidRPr="003D51B8" w:rsidRDefault="003D51B8" w:rsidP="004571C2">
      <w:pPr>
        <w:rPr>
          <w:b/>
        </w:rPr>
      </w:pPr>
    </w:p>
    <w:p w14:paraId="0ADFE864" w14:textId="77777777" w:rsidR="004571C2" w:rsidRDefault="003D51B8" w:rsidP="003D51B8">
      <w:pPr>
        <w:ind w:left="2160" w:hanging="2160"/>
        <w:rPr>
          <w:b/>
        </w:rPr>
      </w:pPr>
      <w:r w:rsidRPr="003D51B8">
        <w:rPr>
          <w:b/>
        </w:rPr>
        <w:t>1:45-2:15</w:t>
      </w:r>
      <w:r w:rsidRPr="003D51B8">
        <w:rPr>
          <w:b/>
        </w:rPr>
        <w:tab/>
        <w:t>Questions</w:t>
      </w:r>
    </w:p>
    <w:p w14:paraId="0262F354" w14:textId="77777777" w:rsidR="004571C2" w:rsidRDefault="004571C2" w:rsidP="003D51B8">
      <w:pPr>
        <w:ind w:left="2160" w:hanging="2160"/>
        <w:rPr>
          <w:b/>
        </w:rPr>
      </w:pPr>
    </w:p>
    <w:p w14:paraId="4C8C11C7" w14:textId="07D77317" w:rsidR="003D51B8" w:rsidDel="002436E3" w:rsidRDefault="003D51B8" w:rsidP="003D51B8">
      <w:pPr>
        <w:ind w:left="2160" w:hanging="2160"/>
        <w:rPr>
          <w:rFonts w:ascii="Georgia" w:hAnsi="Georgia"/>
          <w:b/>
          <w:color w:val="943634" w:themeColor="accent2" w:themeShade="BF"/>
        </w:rPr>
      </w:pPr>
      <w:r w:rsidRPr="003D51B8">
        <w:rPr>
          <w:b/>
          <w:color w:val="943634" w:themeColor="accent2" w:themeShade="BF"/>
        </w:rPr>
        <w:t>2:</w:t>
      </w:r>
      <w:r w:rsidR="00EF7221">
        <w:rPr>
          <w:b/>
          <w:color w:val="943634" w:themeColor="accent2" w:themeShade="BF"/>
        </w:rPr>
        <w:t>30-3:30</w:t>
      </w:r>
      <w:r w:rsidR="00EF7221">
        <w:rPr>
          <w:b/>
          <w:color w:val="943634" w:themeColor="accent2" w:themeShade="BF"/>
        </w:rPr>
        <w:tab/>
        <w:t>Symposium Assessment</w:t>
      </w:r>
      <w:r w:rsidRPr="003D51B8">
        <w:rPr>
          <w:b/>
          <w:color w:val="943634" w:themeColor="accent2" w:themeShade="BF"/>
        </w:rPr>
        <w:t xml:space="preserve"> and Next Steps</w:t>
      </w:r>
      <w:r w:rsidRPr="003D51B8">
        <w:rPr>
          <w:b/>
          <w:color w:val="943634" w:themeColor="accent2" w:themeShade="BF"/>
        </w:rPr>
        <w:tab/>
      </w:r>
      <w:r>
        <w:rPr>
          <w:rFonts w:ascii="Georgia" w:hAnsi="Georgia"/>
          <w:b/>
          <w:color w:val="943634" w:themeColor="accent2" w:themeShade="BF"/>
        </w:rPr>
        <w:tab/>
      </w:r>
    </w:p>
    <w:p w14:paraId="3492E8F1" w14:textId="77777777" w:rsidR="003D51B8" w:rsidRDefault="003D51B8" w:rsidP="003D51B8"/>
    <w:p w14:paraId="02FF43BD" w14:textId="77777777" w:rsidR="003D51B8" w:rsidRPr="00FE71F6" w:rsidRDefault="003D51B8" w:rsidP="003D51B8">
      <w:pPr>
        <w:rPr>
          <w:b/>
          <w:color w:val="365F91" w:themeColor="accent1" w:themeShade="BF"/>
        </w:rPr>
      </w:pPr>
    </w:p>
    <w:sectPr w:rsidR="003D51B8" w:rsidRPr="00FE71F6" w:rsidSect="00CC3E01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501A0" w14:textId="77777777" w:rsidR="001B4B89" w:rsidRDefault="001B4B89" w:rsidP="008C5735">
      <w:r>
        <w:separator/>
      </w:r>
    </w:p>
  </w:endnote>
  <w:endnote w:type="continuationSeparator" w:id="0">
    <w:p w14:paraId="69F36AA5" w14:textId="77777777" w:rsidR="001B4B89" w:rsidRDefault="001B4B89" w:rsidP="008C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435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653A7" w14:textId="696DC21D" w:rsidR="001B4B89" w:rsidRDefault="001B4B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0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BFBBCF" w14:textId="77777777" w:rsidR="001B4B89" w:rsidRDefault="001B4B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D5E4C" w14:textId="77777777" w:rsidR="001B4B89" w:rsidRDefault="001B4B89" w:rsidP="008C5735">
      <w:r>
        <w:separator/>
      </w:r>
    </w:p>
  </w:footnote>
  <w:footnote w:type="continuationSeparator" w:id="0">
    <w:p w14:paraId="03EFB053" w14:textId="77777777" w:rsidR="001B4B89" w:rsidRDefault="001B4B89" w:rsidP="008C5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960"/>
    <w:multiLevelType w:val="hybridMultilevel"/>
    <w:tmpl w:val="BD9E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4282"/>
    <w:multiLevelType w:val="hybridMultilevel"/>
    <w:tmpl w:val="F86A8EC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043866"/>
    <w:multiLevelType w:val="hybridMultilevel"/>
    <w:tmpl w:val="7168104A"/>
    <w:lvl w:ilvl="0" w:tplc="DC1A8C4A">
      <w:start w:val="8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622021E"/>
    <w:multiLevelType w:val="hybridMultilevel"/>
    <w:tmpl w:val="E600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7215B"/>
    <w:multiLevelType w:val="hybridMultilevel"/>
    <w:tmpl w:val="B908FF2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3514E18"/>
    <w:multiLevelType w:val="hybridMultilevel"/>
    <w:tmpl w:val="9E0252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953C4E"/>
    <w:multiLevelType w:val="hybridMultilevel"/>
    <w:tmpl w:val="948080C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49F4977"/>
    <w:multiLevelType w:val="multilevel"/>
    <w:tmpl w:val="EAEAA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82666"/>
    <w:multiLevelType w:val="hybridMultilevel"/>
    <w:tmpl w:val="92ECD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F1BC1"/>
    <w:multiLevelType w:val="hybridMultilevel"/>
    <w:tmpl w:val="E600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F3B23"/>
    <w:multiLevelType w:val="hybridMultilevel"/>
    <w:tmpl w:val="E600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2189E"/>
    <w:multiLevelType w:val="hybridMultilevel"/>
    <w:tmpl w:val="21C03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251DF"/>
    <w:multiLevelType w:val="hybridMultilevel"/>
    <w:tmpl w:val="4CD2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4716C"/>
    <w:multiLevelType w:val="hybridMultilevel"/>
    <w:tmpl w:val="92B22FD8"/>
    <w:lvl w:ilvl="0" w:tplc="B462885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768C56A0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34C0E"/>
    <w:multiLevelType w:val="hybridMultilevel"/>
    <w:tmpl w:val="185E43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F56DDD"/>
    <w:multiLevelType w:val="hybridMultilevel"/>
    <w:tmpl w:val="1CCC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C7F1C"/>
    <w:multiLevelType w:val="hybridMultilevel"/>
    <w:tmpl w:val="C040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F15F2"/>
    <w:multiLevelType w:val="hybridMultilevel"/>
    <w:tmpl w:val="85244AF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D3E17"/>
    <w:multiLevelType w:val="hybridMultilevel"/>
    <w:tmpl w:val="6D6056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6518DB"/>
    <w:multiLevelType w:val="hybridMultilevel"/>
    <w:tmpl w:val="6168500A"/>
    <w:lvl w:ilvl="0" w:tplc="7B063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9E1BD4"/>
    <w:multiLevelType w:val="hybridMultilevel"/>
    <w:tmpl w:val="E600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A05AE"/>
    <w:multiLevelType w:val="hybridMultilevel"/>
    <w:tmpl w:val="EEC218F8"/>
    <w:lvl w:ilvl="0" w:tplc="B462885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B0160"/>
    <w:multiLevelType w:val="hybridMultilevel"/>
    <w:tmpl w:val="F92CB6F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E666D45"/>
    <w:multiLevelType w:val="hybridMultilevel"/>
    <w:tmpl w:val="7180B782"/>
    <w:lvl w:ilvl="0" w:tplc="F174AC9C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E0CEA"/>
    <w:multiLevelType w:val="hybridMultilevel"/>
    <w:tmpl w:val="FCA27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86403"/>
    <w:multiLevelType w:val="hybridMultilevel"/>
    <w:tmpl w:val="05307A8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56193D0D"/>
    <w:multiLevelType w:val="hybridMultilevel"/>
    <w:tmpl w:val="107CA2D8"/>
    <w:lvl w:ilvl="0" w:tplc="F7761E0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51869"/>
    <w:multiLevelType w:val="hybridMultilevel"/>
    <w:tmpl w:val="FD0C4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06FA3"/>
    <w:multiLevelType w:val="hybridMultilevel"/>
    <w:tmpl w:val="2E5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F071E"/>
    <w:multiLevelType w:val="hybridMultilevel"/>
    <w:tmpl w:val="3942E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55378"/>
    <w:multiLevelType w:val="hybridMultilevel"/>
    <w:tmpl w:val="C9CA0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8A4CAE"/>
    <w:multiLevelType w:val="hybridMultilevel"/>
    <w:tmpl w:val="F85456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DD79CE"/>
    <w:multiLevelType w:val="hybridMultilevel"/>
    <w:tmpl w:val="4B80FE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7E1071BE"/>
    <w:multiLevelType w:val="hybridMultilevel"/>
    <w:tmpl w:val="1E10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903A8"/>
    <w:multiLevelType w:val="hybridMultilevel"/>
    <w:tmpl w:val="DFCEA1F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7"/>
  </w:num>
  <w:num w:numId="4">
    <w:abstractNumId w:val="31"/>
  </w:num>
  <w:num w:numId="5">
    <w:abstractNumId w:val="5"/>
  </w:num>
  <w:num w:numId="6">
    <w:abstractNumId w:val="15"/>
  </w:num>
  <w:num w:numId="7">
    <w:abstractNumId w:val="12"/>
  </w:num>
  <w:num w:numId="8">
    <w:abstractNumId w:val="29"/>
  </w:num>
  <w:num w:numId="9">
    <w:abstractNumId w:val="1"/>
  </w:num>
  <w:num w:numId="10">
    <w:abstractNumId w:val="18"/>
  </w:num>
  <w:num w:numId="11">
    <w:abstractNumId w:val="13"/>
  </w:num>
  <w:num w:numId="12">
    <w:abstractNumId w:val="24"/>
  </w:num>
  <w:num w:numId="13">
    <w:abstractNumId w:val="7"/>
  </w:num>
  <w:num w:numId="14">
    <w:abstractNumId w:val="14"/>
  </w:num>
  <w:num w:numId="15">
    <w:abstractNumId w:val="22"/>
  </w:num>
  <w:num w:numId="16">
    <w:abstractNumId w:val="19"/>
  </w:num>
  <w:num w:numId="17">
    <w:abstractNumId w:val="30"/>
  </w:num>
  <w:num w:numId="18">
    <w:abstractNumId w:val="3"/>
  </w:num>
  <w:num w:numId="19">
    <w:abstractNumId w:val="8"/>
  </w:num>
  <w:num w:numId="20">
    <w:abstractNumId w:val="20"/>
  </w:num>
  <w:num w:numId="21">
    <w:abstractNumId w:val="9"/>
  </w:num>
  <w:num w:numId="22">
    <w:abstractNumId w:val="10"/>
  </w:num>
  <w:num w:numId="23">
    <w:abstractNumId w:val="23"/>
  </w:num>
  <w:num w:numId="24">
    <w:abstractNumId w:val="33"/>
  </w:num>
  <w:num w:numId="25">
    <w:abstractNumId w:val="32"/>
  </w:num>
  <w:num w:numId="26">
    <w:abstractNumId w:val="17"/>
  </w:num>
  <w:num w:numId="27">
    <w:abstractNumId w:val="26"/>
  </w:num>
  <w:num w:numId="28">
    <w:abstractNumId w:val="16"/>
  </w:num>
  <w:num w:numId="29">
    <w:abstractNumId w:val="28"/>
  </w:num>
  <w:num w:numId="30">
    <w:abstractNumId w:val="25"/>
  </w:num>
  <w:num w:numId="31">
    <w:abstractNumId w:val="11"/>
  </w:num>
  <w:num w:numId="32">
    <w:abstractNumId w:val="6"/>
  </w:num>
  <w:num w:numId="33">
    <w:abstractNumId w:val="34"/>
  </w:num>
  <w:num w:numId="34">
    <w:abstractNumId w:val="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29"/>
    <w:rsid w:val="000046F6"/>
    <w:rsid w:val="000211A4"/>
    <w:rsid w:val="0003550E"/>
    <w:rsid w:val="00040F55"/>
    <w:rsid w:val="000506B7"/>
    <w:rsid w:val="00065AE7"/>
    <w:rsid w:val="000715D3"/>
    <w:rsid w:val="00071EC7"/>
    <w:rsid w:val="00072B26"/>
    <w:rsid w:val="000C5C80"/>
    <w:rsid w:val="000F1818"/>
    <w:rsid w:val="00132442"/>
    <w:rsid w:val="00133459"/>
    <w:rsid w:val="00142697"/>
    <w:rsid w:val="00145C43"/>
    <w:rsid w:val="00151E8D"/>
    <w:rsid w:val="00185CDC"/>
    <w:rsid w:val="00187138"/>
    <w:rsid w:val="00194DCD"/>
    <w:rsid w:val="001B091A"/>
    <w:rsid w:val="001B4B89"/>
    <w:rsid w:val="001B76E6"/>
    <w:rsid w:val="001D298A"/>
    <w:rsid w:val="001F004D"/>
    <w:rsid w:val="00214115"/>
    <w:rsid w:val="00223111"/>
    <w:rsid w:val="00234629"/>
    <w:rsid w:val="002436E3"/>
    <w:rsid w:val="00267A60"/>
    <w:rsid w:val="00304009"/>
    <w:rsid w:val="00326515"/>
    <w:rsid w:val="00334688"/>
    <w:rsid w:val="003564A9"/>
    <w:rsid w:val="00386FF5"/>
    <w:rsid w:val="00394A0E"/>
    <w:rsid w:val="003A0398"/>
    <w:rsid w:val="003B30DC"/>
    <w:rsid w:val="003B4BA9"/>
    <w:rsid w:val="003D0155"/>
    <w:rsid w:val="003D51B8"/>
    <w:rsid w:val="003F2637"/>
    <w:rsid w:val="00400BBB"/>
    <w:rsid w:val="004058F1"/>
    <w:rsid w:val="00416296"/>
    <w:rsid w:val="00423E9C"/>
    <w:rsid w:val="004276CE"/>
    <w:rsid w:val="004571C2"/>
    <w:rsid w:val="0046089D"/>
    <w:rsid w:val="00470218"/>
    <w:rsid w:val="004929A6"/>
    <w:rsid w:val="004D4DCB"/>
    <w:rsid w:val="004D4E54"/>
    <w:rsid w:val="0052678C"/>
    <w:rsid w:val="00531F6A"/>
    <w:rsid w:val="00540678"/>
    <w:rsid w:val="00586F75"/>
    <w:rsid w:val="005A29D6"/>
    <w:rsid w:val="005A30A6"/>
    <w:rsid w:val="005B571B"/>
    <w:rsid w:val="005F2B1A"/>
    <w:rsid w:val="005F59E2"/>
    <w:rsid w:val="006008CE"/>
    <w:rsid w:val="00633DD1"/>
    <w:rsid w:val="00663915"/>
    <w:rsid w:val="00685CF9"/>
    <w:rsid w:val="00692DB6"/>
    <w:rsid w:val="006B3FC4"/>
    <w:rsid w:val="006C5497"/>
    <w:rsid w:val="00705C4F"/>
    <w:rsid w:val="00707073"/>
    <w:rsid w:val="007107FA"/>
    <w:rsid w:val="0072754D"/>
    <w:rsid w:val="00740F92"/>
    <w:rsid w:val="007452D1"/>
    <w:rsid w:val="00763317"/>
    <w:rsid w:val="007B2D19"/>
    <w:rsid w:val="007B3DA9"/>
    <w:rsid w:val="007D571E"/>
    <w:rsid w:val="007D7DF7"/>
    <w:rsid w:val="007F212C"/>
    <w:rsid w:val="00835EBF"/>
    <w:rsid w:val="00883D71"/>
    <w:rsid w:val="008854FB"/>
    <w:rsid w:val="008A3458"/>
    <w:rsid w:val="008C5735"/>
    <w:rsid w:val="008C7C7E"/>
    <w:rsid w:val="008D77EF"/>
    <w:rsid w:val="008F3DA5"/>
    <w:rsid w:val="00926A0D"/>
    <w:rsid w:val="00926E34"/>
    <w:rsid w:val="009326E9"/>
    <w:rsid w:val="00947662"/>
    <w:rsid w:val="009509AC"/>
    <w:rsid w:val="00953BE7"/>
    <w:rsid w:val="009562A6"/>
    <w:rsid w:val="00957553"/>
    <w:rsid w:val="00963B97"/>
    <w:rsid w:val="00977267"/>
    <w:rsid w:val="009916B9"/>
    <w:rsid w:val="009C12AA"/>
    <w:rsid w:val="009E02CD"/>
    <w:rsid w:val="009F0D9F"/>
    <w:rsid w:val="00A12C3E"/>
    <w:rsid w:val="00A61DD2"/>
    <w:rsid w:val="00A67D18"/>
    <w:rsid w:val="00A70BC4"/>
    <w:rsid w:val="00A75D53"/>
    <w:rsid w:val="00A9104C"/>
    <w:rsid w:val="00A91951"/>
    <w:rsid w:val="00A94F3D"/>
    <w:rsid w:val="00AA1AF1"/>
    <w:rsid w:val="00AA242C"/>
    <w:rsid w:val="00AC5BD9"/>
    <w:rsid w:val="00B33E65"/>
    <w:rsid w:val="00B53976"/>
    <w:rsid w:val="00B553A1"/>
    <w:rsid w:val="00B65A0F"/>
    <w:rsid w:val="00B76F49"/>
    <w:rsid w:val="00B84599"/>
    <w:rsid w:val="00B95D5D"/>
    <w:rsid w:val="00BB3422"/>
    <w:rsid w:val="00C05FB7"/>
    <w:rsid w:val="00C0716F"/>
    <w:rsid w:val="00C118E4"/>
    <w:rsid w:val="00C12B86"/>
    <w:rsid w:val="00C15570"/>
    <w:rsid w:val="00C8795D"/>
    <w:rsid w:val="00C90943"/>
    <w:rsid w:val="00CA3EAC"/>
    <w:rsid w:val="00CB0FFC"/>
    <w:rsid w:val="00CB50B8"/>
    <w:rsid w:val="00CC3E01"/>
    <w:rsid w:val="00CD6160"/>
    <w:rsid w:val="00CF4C37"/>
    <w:rsid w:val="00D2609B"/>
    <w:rsid w:val="00D55251"/>
    <w:rsid w:val="00D75505"/>
    <w:rsid w:val="00D83879"/>
    <w:rsid w:val="00DA4B7A"/>
    <w:rsid w:val="00DB2276"/>
    <w:rsid w:val="00DD2221"/>
    <w:rsid w:val="00E1081A"/>
    <w:rsid w:val="00E26FDB"/>
    <w:rsid w:val="00E34E66"/>
    <w:rsid w:val="00E374AF"/>
    <w:rsid w:val="00E44C75"/>
    <w:rsid w:val="00E45DC8"/>
    <w:rsid w:val="00E964AF"/>
    <w:rsid w:val="00E967B5"/>
    <w:rsid w:val="00EB27C7"/>
    <w:rsid w:val="00EC1E8B"/>
    <w:rsid w:val="00EE5B2B"/>
    <w:rsid w:val="00EF1932"/>
    <w:rsid w:val="00EF7221"/>
    <w:rsid w:val="00F03D7D"/>
    <w:rsid w:val="00F202A3"/>
    <w:rsid w:val="00F320D0"/>
    <w:rsid w:val="00F464EA"/>
    <w:rsid w:val="00FA2F1C"/>
    <w:rsid w:val="00FA4293"/>
    <w:rsid w:val="00FB31B1"/>
    <w:rsid w:val="00FC3E1D"/>
    <w:rsid w:val="00FE5124"/>
    <w:rsid w:val="00FE71F6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201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6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2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unhideWhenUsed/>
    <w:rsid w:val="0023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629"/>
    <w:rPr>
      <w:rFonts w:ascii="Cambria" w:eastAsia="Times New Roman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629"/>
    <w:rPr>
      <w:rFonts w:ascii="Cambria" w:eastAsia="Times New Roman" w:hAnsi="Cambria" w:cs="Times New Roman"/>
      <w:sz w:val="20"/>
      <w:szCs w:val="20"/>
    </w:rPr>
  </w:style>
  <w:style w:type="character" w:styleId="Hyperlink">
    <w:name w:val="Hyperlink"/>
    <w:uiPriority w:val="99"/>
    <w:unhideWhenUsed/>
    <w:rsid w:val="0023462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C75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C75"/>
    <w:rPr>
      <w:rFonts w:ascii="Cambria" w:eastAsia="Times New Roman" w:hAnsi="Cambr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5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735"/>
  </w:style>
  <w:style w:type="paragraph" w:styleId="Footer">
    <w:name w:val="footer"/>
    <w:basedOn w:val="Normal"/>
    <w:link w:val="FooterChar"/>
    <w:uiPriority w:val="99"/>
    <w:unhideWhenUsed/>
    <w:rsid w:val="008C5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7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6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2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unhideWhenUsed/>
    <w:rsid w:val="0023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629"/>
    <w:rPr>
      <w:rFonts w:ascii="Cambria" w:eastAsia="Times New Roman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629"/>
    <w:rPr>
      <w:rFonts w:ascii="Cambria" w:eastAsia="Times New Roman" w:hAnsi="Cambria" w:cs="Times New Roman"/>
      <w:sz w:val="20"/>
      <w:szCs w:val="20"/>
    </w:rPr>
  </w:style>
  <w:style w:type="character" w:styleId="Hyperlink">
    <w:name w:val="Hyperlink"/>
    <w:uiPriority w:val="99"/>
    <w:unhideWhenUsed/>
    <w:rsid w:val="0023462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C75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C75"/>
    <w:rPr>
      <w:rFonts w:ascii="Cambria" w:eastAsia="Times New Roman" w:hAnsi="Cambri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5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735"/>
  </w:style>
  <w:style w:type="paragraph" w:styleId="Footer">
    <w:name w:val="footer"/>
    <w:basedOn w:val="Normal"/>
    <w:link w:val="FooterChar"/>
    <w:uiPriority w:val="99"/>
    <w:unhideWhenUsed/>
    <w:rsid w:val="008C5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alaskawatershedcoalition.org" TargetMode="External"/><Relationship Id="rId10" Type="http://schemas.openxmlformats.org/officeDocument/2006/relationships/hyperlink" Target="http://www.seakf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35FA-6062-B44C-994B-DC5101C3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1491</Words>
  <Characters>8503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Alaska Watershed Coalition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Kayser</dc:creator>
  <cp:lastModifiedBy>Jessica Kayser</cp:lastModifiedBy>
  <cp:revision>2</cp:revision>
  <cp:lastPrinted>2013-09-20T18:53:00Z</cp:lastPrinted>
  <dcterms:created xsi:type="dcterms:W3CDTF">2013-09-20T18:59:00Z</dcterms:created>
  <dcterms:modified xsi:type="dcterms:W3CDTF">2013-09-20T18:59:00Z</dcterms:modified>
</cp:coreProperties>
</file>